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864518A" w:rsidR="009B5826" w:rsidRDefault="009B5826" w:rsidP="00A6231F">
      <w:pPr>
        <w:pStyle w:val="NoSpacing"/>
        <w:rPr>
          <w:b/>
          <w:bCs/>
        </w:rPr>
      </w:pPr>
    </w:p>
    <w:p w14:paraId="6B990082" w14:textId="38710526" w:rsidR="00B541FB" w:rsidRDefault="00B541FB" w:rsidP="00A6231F">
      <w:pPr>
        <w:pStyle w:val="NoSpacing"/>
        <w:rPr>
          <w:b/>
          <w:bCs/>
        </w:rPr>
      </w:pPr>
    </w:p>
    <w:p w14:paraId="62DF56A6" w14:textId="7EA1462E" w:rsidR="00B541FB" w:rsidRDefault="00B541FB" w:rsidP="00A6231F">
      <w:pPr>
        <w:pStyle w:val="NoSpacing"/>
        <w:rPr>
          <w:b/>
          <w:bCs/>
        </w:rPr>
      </w:pPr>
    </w:p>
    <w:p w14:paraId="0C0E5504" w14:textId="11A4AE06" w:rsidR="00B541FB" w:rsidRDefault="00B541FB" w:rsidP="00A6231F">
      <w:pPr>
        <w:pStyle w:val="NoSpacing"/>
        <w:rPr>
          <w:b/>
          <w:bCs/>
        </w:rPr>
      </w:pPr>
    </w:p>
    <w:p w14:paraId="75B4C96F" w14:textId="299BAC59" w:rsidR="00B541FB" w:rsidRDefault="00B541FB" w:rsidP="00A6231F">
      <w:pPr>
        <w:pStyle w:val="NoSpacing"/>
        <w:rPr>
          <w:b/>
          <w:bCs/>
        </w:rPr>
      </w:pPr>
    </w:p>
    <w:p w14:paraId="542F94F1" w14:textId="77777777" w:rsidR="00B541FB" w:rsidRDefault="00B541FB" w:rsidP="00A6231F">
      <w:pPr>
        <w:pStyle w:val="NoSpacing"/>
        <w:rPr>
          <w:b/>
          <w:bCs/>
        </w:rPr>
      </w:pPr>
    </w:p>
    <w:p w14:paraId="0A37501D" w14:textId="77777777" w:rsidR="009B5826" w:rsidRPr="00B541FB" w:rsidRDefault="009B5826" w:rsidP="00B541FB"/>
    <w:sdt>
      <w:sdtPr>
        <w:alias w:val="Title"/>
        <w:tag w:val=""/>
        <w:id w:val="1735040861"/>
        <w:placeholder>
          <w:docPart w:val="F739B7F9E15B4AB8A8C3FC1A3319EDA9"/>
        </w:placeholder>
        <w:dataBinding w:prefixMappings="xmlns:ns0='http://purl.org/dc/elements/1.1/' xmlns:ns1='http://schemas.openxmlformats.org/package/2006/metadata/core-properties' " w:xpath="/ns1:coreProperties[1]/ns0:title[1]" w:storeItemID="{6C3C8BC8-F283-45AE-878A-BAB7291924A1}"/>
        <w:text/>
      </w:sdtPr>
      <w:sdtEndPr/>
      <w:sdtContent>
        <w:p w14:paraId="713C5FCD" w14:textId="77777777" w:rsidR="009B5826" w:rsidRPr="00B541FB" w:rsidRDefault="009B5826" w:rsidP="00B541FB">
          <w:pPr>
            <w:pStyle w:val="Title"/>
          </w:pPr>
          <w:r w:rsidRPr="00B541FB">
            <w:t>Match on Main</w:t>
          </w:r>
        </w:p>
      </w:sdtContent>
    </w:sdt>
    <w:sdt>
      <w:sdtPr>
        <w:rPr>
          <w:sz w:val="28"/>
          <w:szCs w:val="28"/>
        </w:rPr>
        <w:alias w:val="Subtitle"/>
        <w:tag w:val=""/>
        <w:id w:val="328029620"/>
        <w:placeholder>
          <w:docPart w:val="F3C5B65049574FCABC2D62D661DEA971"/>
        </w:placeholder>
        <w:dataBinding w:prefixMappings="xmlns:ns0='http://purl.org/dc/elements/1.1/' xmlns:ns1='http://schemas.openxmlformats.org/package/2006/metadata/core-properties' " w:xpath="/ns1:coreProperties[1]/ns0:subject[1]" w:storeItemID="{6C3C8BC8-F283-45AE-878A-BAB7291924A1}"/>
        <w:text/>
      </w:sdtPr>
      <w:sdtEndPr/>
      <w:sdtContent>
        <w:p w14:paraId="3D65EF09" w14:textId="77777777" w:rsidR="009B5826" w:rsidRPr="009B5826" w:rsidRDefault="00AB4D70" w:rsidP="009B5826">
          <w:pPr>
            <w:spacing w:after="0" w:line="240" w:lineRule="auto"/>
            <w:jc w:val="center"/>
            <w:rPr>
              <w:color w:val="4472C4" w:themeColor="accent1"/>
              <w:sz w:val="28"/>
              <w:szCs w:val="28"/>
            </w:rPr>
          </w:pPr>
          <w:r>
            <w:rPr>
              <w:sz w:val="28"/>
              <w:szCs w:val="28"/>
            </w:rPr>
            <w:t>COVID-19 RESPONSE PROGRAM GUIDELINES</w:t>
          </w:r>
        </w:p>
      </w:sdtContent>
    </w:sdt>
    <w:p w14:paraId="5DAB6C7B" w14:textId="45E77AC6" w:rsidR="009B5826" w:rsidRPr="009B5826" w:rsidRDefault="005D79A1" w:rsidP="009B5826">
      <w:pPr>
        <w:spacing w:before="480" w:after="0" w:line="240" w:lineRule="auto"/>
        <w:jc w:val="center"/>
        <w:rPr>
          <w:color w:val="4472C4" w:themeColor="accent1"/>
        </w:rPr>
      </w:pPr>
      <w:r>
        <w:rPr>
          <w:noProof/>
        </w:rPr>
        <w:drawing>
          <wp:inline distT="0" distB="0" distL="0" distR="0" wp14:anchorId="5C5DD6A5" wp14:editId="1A18B1B9">
            <wp:extent cx="3076496" cy="4280342"/>
            <wp:effectExtent l="0" t="0" r="0" b="6350"/>
            <wp:docPr id="1954833441" name="Picture 195483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039" cy="4307532"/>
                    </a:xfrm>
                    <a:prstGeom prst="rect">
                      <a:avLst/>
                    </a:prstGeom>
                  </pic:spPr>
                </pic:pic>
              </a:graphicData>
            </a:graphic>
          </wp:inline>
        </w:drawing>
      </w:r>
    </w:p>
    <w:p w14:paraId="02EB378F" w14:textId="77777777" w:rsidR="009B5826" w:rsidRDefault="009B5826">
      <w:pPr>
        <w:rPr>
          <w:b/>
          <w:bCs/>
        </w:rPr>
      </w:pPr>
    </w:p>
    <w:p w14:paraId="6A05A809" w14:textId="66AC8C98" w:rsidR="009B5826" w:rsidRDefault="009B5826" w:rsidP="009B5826">
      <w:pPr>
        <w:jc w:val="center"/>
      </w:pPr>
    </w:p>
    <w:p w14:paraId="5A39BBE3" w14:textId="77777777" w:rsidR="009B5826" w:rsidRDefault="009B5826">
      <w:pPr>
        <w:rPr>
          <w:b/>
          <w:bCs/>
        </w:rPr>
      </w:pPr>
    </w:p>
    <w:p w14:paraId="473D038D" w14:textId="77777777" w:rsidR="00377CD5" w:rsidRPr="005342E8" w:rsidRDefault="00377CD5" w:rsidP="00377CD5">
      <w:pPr>
        <w:pStyle w:val="NoSpacing"/>
        <w:rPr>
          <w:b/>
          <w:bCs/>
          <w:sz w:val="28"/>
        </w:rPr>
      </w:pPr>
      <w:r w:rsidRPr="005342E8">
        <w:rPr>
          <w:b/>
          <w:bCs/>
          <w:sz w:val="28"/>
        </w:rPr>
        <w:lastRenderedPageBreak/>
        <w:t>How the Match on Main – COVID-19 Response Program Works:</w:t>
      </w:r>
    </w:p>
    <w:p w14:paraId="36BEAE82" w14:textId="13CB8380" w:rsidR="00377CD5" w:rsidRPr="005342E8" w:rsidRDefault="00377CD5" w:rsidP="00CC0FE2">
      <w:pPr>
        <w:pStyle w:val="NoSpacing"/>
        <w:rPr>
          <w:b/>
        </w:rPr>
      </w:pPr>
    </w:p>
    <w:p w14:paraId="1403341A" w14:textId="4FD1FB24" w:rsidR="00CC0FE2" w:rsidRDefault="00CC0FE2" w:rsidP="00CC0FE2">
      <w:pPr>
        <w:pStyle w:val="NoSpacing"/>
      </w:pPr>
      <w:r w:rsidRPr="000B7154">
        <w:t xml:space="preserve">The Match on Main – COVID-19 Response Program temporarily expands the MEDC’s Match on Main Program and will provide </w:t>
      </w:r>
      <w:r>
        <w:t>up to $</w:t>
      </w:r>
      <w:r w:rsidR="00D278AA">
        <w:t>50,000</w:t>
      </w:r>
      <w:r w:rsidR="00773D1A">
        <w:t xml:space="preserve"> to</w:t>
      </w:r>
      <w:r w:rsidR="00D278AA">
        <w:t xml:space="preserve"> </w:t>
      </w:r>
      <w:r w:rsidRPr="000B7154">
        <w:t>local downtown management organization</w:t>
      </w:r>
      <w:r>
        <w:t xml:space="preserve">s to administer to eligible </w:t>
      </w:r>
      <w:r w:rsidRPr="000B7154">
        <w:t xml:space="preserve">small businesses located in traditional </w:t>
      </w:r>
      <w:r w:rsidR="0009530E">
        <w:t>commercial districts</w:t>
      </w:r>
      <w:r w:rsidR="00D278AA">
        <w:t xml:space="preserve">, including downtowns, neighborhood and commercial districts, or </w:t>
      </w:r>
      <w:r w:rsidR="00D278AA" w:rsidRPr="00E569A1">
        <w:t>area</w:t>
      </w:r>
      <w:r w:rsidR="00D278AA">
        <w:t>s</w:t>
      </w:r>
      <w:r w:rsidR="00D278AA" w:rsidRPr="00E569A1">
        <w:t xml:space="preserve"> planned and zoned for concentrated commercial development</w:t>
      </w:r>
      <w:r w:rsidR="00D278AA">
        <w:t>.</w:t>
      </w:r>
      <w:r w:rsidRPr="000B7154">
        <w:t xml:space="preserve">  This temporary expansion </w:t>
      </w:r>
      <w:r>
        <w:t>increases</w:t>
      </w:r>
      <w:r w:rsidRPr="000B7154">
        <w:t xml:space="preserve"> access </w:t>
      </w:r>
      <w:r>
        <w:t>for</w:t>
      </w:r>
      <w:r w:rsidRPr="000B7154">
        <w:t xml:space="preserve"> </w:t>
      </w:r>
      <w:r>
        <w:t>additional</w:t>
      </w:r>
      <w:r w:rsidRPr="000B7154">
        <w:t xml:space="preserve"> communities, expands </w:t>
      </w:r>
      <w:r>
        <w:t>eligible activities</w:t>
      </w:r>
      <w:r w:rsidRPr="000B7154">
        <w:t xml:space="preserve">, and </w:t>
      </w:r>
      <w:r>
        <w:t>eliminates match</w:t>
      </w:r>
      <w:r w:rsidRPr="000B7154">
        <w:t xml:space="preserve"> requirements for businesses.</w:t>
      </w:r>
    </w:p>
    <w:p w14:paraId="62486C05" w14:textId="77777777" w:rsidR="00AA4AFC" w:rsidRDefault="00AA4AFC" w:rsidP="00A6231F">
      <w:pPr>
        <w:pStyle w:val="NoSpacing"/>
      </w:pPr>
    </w:p>
    <w:p w14:paraId="3D64694A" w14:textId="5950B635" w:rsidR="00AA4AFC" w:rsidRDefault="00C07E49" w:rsidP="00A6231F">
      <w:pPr>
        <w:pStyle w:val="NoSpacing"/>
      </w:pPr>
      <w:r>
        <w:rPr>
          <w:noProof/>
        </w:rPr>
        <w:drawing>
          <wp:anchor distT="0" distB="0" distL="114300" distR="114300" simplePos="0" relativeHeight="251658240" behindDoc="0" locked="0" layoutInCell="1" allowOverlap="1" wp14:anchorId="1FA43808" wp14:editId="65B29B77">
            <wp:simplePos x="0" y="0"/>
            <wp:positionH relativeFrom="column">
              <wp:posOffset>3981450</wp:posOffset>
            </wp:positionH>
            <wp:positionV relativeFrom="paragraph">
              <wp:posOffset>15875</wp:posOffset>
            </wp:positionV>
            <wp:extent cx="2590800" cy="3533775"/>
            <wp:effectExtent l="0" t="0" r="0"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9968C2">
        <w:t>This program serves as a tool for local units of government, D</w:t>
      </w:r>
      <w:r w:rsidR="0009530E">
        <w:t xml:space="preserve">owntown </w:t>
      </w:r>
      <w:r w:rsidR="009968C2">
        <w:t>D</w:t>
      </w:r>
      <w:r w:rsidR="0009530E">
        <w:t xml:space="preserve">evelopment </w:t>
      </w:r>
      <w:r w:rsidR="009968C2">
        <w:t>A</w:t>
      </w:r>
      <w:r w:rsidR="0009530E">
        <w:t>uthoritie</w:t>
      </w:r>
      <w:r w:rsidR="009968C2">
        <w:t>s, or other downtown management organization</w:t>
      </w:r>
      <w:r w:rsidR="00CC0FE2">
        <w:t>s</w:t>
      </w:r>
      <w:r w:rsidR="009968C2">
        <w:t xml:space="preserve"> that desire to support place-based businesses located in their </w:t>
      </w:r>
      <w:r w:rsidR="009968C2" w:rsidRPr="009D610A">
        <w:t>traditional downtowns</w:t>
      </w:r>
      <w:r w:rsidR="009968C2">
        <w:t xml:space="preserve"> by providing grant funding to eligible businesses in response to the COVID-19 crisis. </w:t>
      </w:r>
    </w:p>
    <w:p w14:paraId="4101652C" w14:textId="1DB24DA5" w:rsidR="00E06096" w:rsidRDefault="00E06096" w:rsidP="009968C2">
      <w:pPr>
        <w:pStyle w:val="NoSpacing"/>
      </w:pPr>
    </w:p>
    <w:p w14:paraId="7C0BB781" w14:textId="54FD6CF8" w:rsidR="008E56F0" w:rsidRDefault="00E06096" w:rsidP="009968C2">
      <w:pPr>
        <w:pStyle w:val="NoSpacing"/>
      </w:pPr>
      <w:r>
        <w:t xml:space="preserve">The local unit of government, Downtown Development Authority, Main Street organization, or other economic development organization </w:t>
      </w:r>
      <w:r w:rsidR="00A64CBF">
        <w:t>that represents the downtown</w:t>
      </w:r>
      <w:r w:rsidR="00CC0FE2">
        <w:t xml:space="preserve"> will serve as the grant applicant and</w:t>
      </w:r>
      <w:r w:rsidR="00A64CBF">
        <w:t xml:space="preserve"> </w:t>
      </w:r>
      <w:r w:rsidR="00AD5D47">
        <w:t xml:space="preserve">may apply for up to $50,000 to administer to small businesses located within their </w:t>
      </w:r>
      <w:r w:rsidR="00287265">
        <w:t xml:space="preserve">traditional commercial </w:t>
      </w:r>
      <w:r w:rsidR="00AD5D47">
        <w:t>district</w:t>
      </w:r>
      <w:r w:rsidR="00AD5D47" w:rsidRPr="008174B1">
        <w:t xml:space="preserve">. The maximum contribution to any one business is </w:t>
      </w:r>
      <w:r w:rsidR="00C44AC9" w:rsidRPr="008174B1">
        <w:t xml:space="preserve">capped </w:t>
      </w:r>
      <w:r w:rsidR="00AD5D47" w:rsidRPr="008174B1">
        <w:t>at $10,000.</w:t>
      </w:r>
      <w:r w:rsidR="00C13256" w:rsidRPr="008174B1">
        <w:t xml:space="preserve"> The minimum contribution to any one business </w:t>
      </w:r>
      <w:r w:rsidR="00C22221" w:rsidRPr="008174B1">
        <w:t>must be</w:t>
      </w:r>
      <w:r w:rsidR="00C13256" w:rsidRPr="008174B1">
        <w:t xml:space="preserve"> at </w:t>
      </w:r>
      <w:r w:rsidR="00C22221" w:rsidRPr="008174B1">
        <w:t xml:space="preserve">least </w:t>
      </w:r>
      <w:r w:rsidR="00C13256" w:rsidRPr="008174B1">
        <w:t>$2,000.</w:t>
      </w:r>
      <w:r w:rsidR="00AD5D47">
        <w:t xml:space="preserve"> </w:t>
      </w:r>
    </w:p>
    <w:p w14:paraId="6637792B" w14:textId="1F88DCE6" w:rsidR="008E56F0" w:rsidRDefault="008E56F0" w:rsidP="009968C2">
      <w:pPr>
        <w:pStyle w:val="NoSpacing"/>
      </w:pPr>
    </w:p>
    <w:p w14:paraId="78BD9E4D" w14:textId="412240AB" w:rsidR="00774550" w:rsidRDefault="00AD5D47" w:rsidP="009968C2">
      <w:pPr>
        <w:pStyle w:val="NoSpacing"/>
      </w:pPr>
      <w:r>
        <w:t xml:space="preserve">The applicant will determine </w:t>
      </w:r>
      <w:r w:rsidR="00F26E19">
        <w:t xml:space="preserve">which </w:t>
      </w:r>
      <w:r w:rsidR="0087524F">
        <w:t xml:space="preserve">businesses are </w:t>
      </w:r>
      <w:r w:rsidR="003B29BE">
        <w:t xml:space="preserve">selected </w:t>
      </w:r>
      <w:r w:rsidR="0087524F">
        <w:t>for inclusion in the application</w:t>
      </w:r>
      <w:r w:rsidR="00460F63">
        <w:t xml:space="preserve"> for </w:t>
      </w:r>
      <w:r>
        <w:t xml:space="preserve">support and at what </w:t>
      </w:r>
      <w:r w:rsidR="00460F63">
        <w:t xml:space="preserve">desired </w:t>
      </w:r>
      <w:r>
        <w:t xml:space="preserve">grant amounts.  </w:t>
      </w:r>
      <w:r w:rsidR="00660952">
        <w:t>A summary of program requirements can be found in the Program Fact Sheet (Appendix A).</w:t>
      </w:r>
    </w:p>
    <w:p w14:paraId="692D6992" w14:textId="7D00541A" w:rsidR="00774550" w:rsidRDefault="00774550" w:rsidP="009968C2">
      <w:pPr>
        <w:pStyle w:val="NoSpacing"/>
      </w:pPr>
    </w:p>
    <w:p w14:paraId="5DCA6442" w14:textId="527D1FA5" w:rsidR="00E06096" w:rsidRDefault="1CF9F884" w:rsidP="009968C2">
      <w:pPr>
        <w:pStyle w:val="NoSpacing"/>
      </w:pPr>
      <w:bookmarkStart w:id="0" w:name="_Hlk38562255"/>
      <w:r>
        <w:t xml:space="preserve">The application window is May 13, 2020 through May 29, 2020. All applications will be due by 5pm on Friday, May 29, 2020. </w:t>
      </w:r>
    </w:p>
    <w:p w14:paraId="3762B2C4" w14:textId="71F4C2CF" w:rsidR="003B29BE" w:rsidRDefault="003B29BE" w:rsidP="009968C2">
      <w:pPr>
        <w:pStyle w:val="NoSpacing"/>
      </w:pPr>
    </w:p>
    <w:p w14:paraId="300B4304" w14:textId="576930A2" w:rsidR="003B29BE" w:rsidRPr="005342E8" w:rsidRDefault="008A5538" w:rsidP="009968C2">
      <w:pPr>
        <w:pStyle w:val="NoSpacing"/>
        <w:rPr>
          <w:b/>
          <w:sz w:val="28"/>
        </w:rPr>
      </w:pPr>
      <w:r w:rsidRPr="005342E8">
        <w:rPr>
          <w:b/>
          <w:sz w:val="28"/>
        </w:rPr>
        <w:t>Step 1: Deci</w:t>
      </w:r>
      <w:r w:rsidR="00E41910">
        <w:rPr>
          <w:b/>
          <w:sz w:val="28"/>
        </w:rPr>
        <w:t>de</w:t>
      </w:r>
      <w:r w:rsidRPr="005342E8">
        <w:rPr>
          <w:b/>
          <w:sz w:val="28"/>
        </w:rPr>
        <w:t xml:space="preserve"> to Apply for Funding</w:t>
      </w:r>
    </w:p>
    <w:bookmarkEnd w:id="0"/>
    <w:p w14:paraId="757BB4C3" w14:textId="77777777" w:rsidR="00363AF8" w:rsidRDefault="00363AF8" w:rsidP="009968C2">
      <w:pPr>
        <w:pStyle w:val="NoSpacing"/>
      </w:pPr>
    </w:p>
    <w:p w14:paraId="58C67AAA" w14:textId="1BF88C28" w:rsidR="00CC0FE2" w:rsidRPr="00B25A14" w:rsidRDefault="00CC0FE2" w:rsidP="00CC0FE2">
      <w:pPr>
        <w:pStyle w:val="NoSpacing"/>
        <w:rPr>
          <w:b/>
          <w:bCs/>
        </w:rPr>
      </w:pPr>
      <w:r w:rsidRPr="00B25A14">
        <w:rPr>
          <w:b/>
          <w:bCs/>
        </w:rPr>
        <w:t>Who can apply</w:t>
      </w:r>
      <w:r w:rsidR="00881502">
        <w:rPr>
          <w:b/>
          <w:bCs/>
        </w:rPr>
        <w:t>?</w:t>
      </w:r>
      <w:r w:rsidRPr="00CC0FE2">
        <w:rPr>
          <w:b/>
          <w:bCs/>
        </w:rPr>
        <w:t xml:space="preserve"> </w:t>
      </w:r>
    </w:p>
    <w:p w14:paraId="6BA2020E" w14:textId="1F335186" w:rsidR="00881502" w:rsidRDefault="00881502" w:rsidP="00881502">
      <w:pPr>
        <w:pStyle w:val="NoSpacing"/>
      </w:pPr>
      <w:r w:rsidRPr="00E569A1">
        <w:t xml:space="preserve">Local units of government, downtown development authorities, Main Street organizations, </w:t>
      </w:r>
      <w:r w:rsidR="00287265" w:rsidRPr="00E569A1">
        <w:t>Community Development Corporations</w:t>
      </w:r>
      <w:r w:rsidR="00877D3D">
        <w:t xml:space="preserve">, or </w:t>
      </w:r>
      <w:r w:rsidRPr="00C53FD8">
        <w:t>other economic development organizatio</w:t>
      </w:r>
      <w:r w:rsidRPr="00960B55">
        <w:t>n</w:t>
      </w:r>
      <w:r w:rsidR="00877D3D">
        <w:t>s</w:t>
      </w:r>
      <w:r w:rsidRPr="00960B55">
        <w:t xml:space="preserve"> that represent a</w:t>
      </w:r>
      <w:r w:rsidR="00287265" w:rsidRPr="00960B55">
        <w:t xml:space="preserve"> </w:t>
      </w:r>
      <w:r w:rsidR="00877D3D">
        <w:t xml:space="preserve">downtown, </w:t>
      </w:r>
      <w:r w:rsidR="00287265" w:rsidRPr="00960B55">
        <w:t>traditional commercial district</w:t>
      </w:r>
      <w:r w:rsidR="00877D3D">
        <w:t>,</w:t>
      </w:r>
      <w:r w:rsidR="00287265" w:rsidRPr="00960B55">
        <w:t xml:space="preserve"> a </w:t>
      </w:r>
      <w:r w:rsidRPr="00101182">
        <w:t>neighborhood commercial corridor</w:t>
      </w:r>
      <w:r w:rsidR="00877D3D">
        <w:t>,</w:t>
      </w:r>
      <w:r w:rsidR="00E569A1">
        <w:t xml:space="preserve"> </w:t>
      </w:r>
      <w:r w:rsidRPr="00E569A1">
        <w:t xml:space="preserve">or an </w:t>
      </w:r>
      <w:bookmarkStart w:id="1" w:name="_Hlk38566694"/>
      <w:r w:rsidRPr="00E569A1">
        <w:t xml:space="preserve">area planned and zoned for concentrated </w:t>
      </w:r>
      <w:r w:rsidR="0087524F" w:rsidRPr="00E569A1">
        <w:t>commercial</w:t>
      </w:r>
      <w:r w:rsidRPr="00E569A1">
        <w:t xml:space="preserve"> development</w:t>
      </w:r>
      <w:r w:rsidR="003419A6" w:rsidRPr="00E569A1">
        <w:t xml:space="preserve"> </w:t>
      </w:r>
      <w:bookmarkEnd w:id="1"/>
      <w:r w:rsidR="003419A6" w:rsidRPr="00E569A1">
        <w:t xml:space="preserve">may serve as the grant applicant for Match on Main – COVID-19 Response Program. </w:t>
      </w:r>
      <w:r w:rsidR="00E569A1" w:rsidRPr="00D15E24">
        <w:t>The MEDC</w:t>
      </w:r>
      <w:r w:rsidR="00E569A1" w:rsidRPr="00E569A1">
        <w:t xml:space="preserve"> will be looking to prioritize</w:t>
      </w:r>
      <w:r w:rsidR="00287265" w:rsidRPr="00E569A1">
        <w:t xml:space="preserve"> applicants </w:t>
      </w:r>
      <w:r w:rsidR="00E569A1" w:rsidRPr="00E569A1">
        <w:t>that</w:t>
      </w:r>
      <w:r w:rsidR="00287265" w:rsidRPr="00E569A1">
        <w:t xml:space="preserve"> demonstrate a past history of supporting businesses within </w:t>
      </w:r>
      <w:r w:rsidR="00E569A1">
        <w:t>the</w:t>
      </w:r>
      <w:r w:rsidR="00287265" w:rsidRPr="00E569A1">
        <w:t xml:space="preserve"> district</w:t>
      </w:r>
      <w:r w:rsidR="00E569A1" w:rsidRPr="00D15E24">
        <w:t xml:space="preserve"> for which they are applying</w:t>
      </w:r>
      <w:r w:rsidR="00E569A1" w:rsidRPr="00E569A1">
        <w:t>.</w:t>
      </w:r>
    </w:p>
    <w:p w14:paraId="1FC39945" w14:textId="77777777" w:rsidR="00881502" w:rsidRDefault="00881502" w:rsidP="00881502">
      <w:pPr>
        <w:pStyle w:val="NoSpacing"/>
      </w:pPr>
    </w:p>
    <w:p w14:paraId="7FABA767" w14:textId="56D3B6DA" w:rsidR="00881502" w:rsidRDefault="3E0AD38A" w:rsidP="00881502">
      <w:pPr>
        <w:pStyle w:val="NoSpacing"/>
      </w:pPr>
      <w:r>
        <w:t xml:space="preserve">In addition, the applicant must be representing a district that is located within a community that is Certified or Engaged in the </w:t>
      </w:r>
      <w:hyperlink r:id="rId14" w:history="1">
        <w:r w:rsidRPr="00E2401C">
          <w:rPr>
            <w:rStyle w:val="Hyperlink"/>
          </w:rPr>
          <w:t>Redevelopment Ready Communities Program.</w:t>
        </w:r>
      </w:hyperlink>
      <w:r>
        <w:t xml:space="preserve"> </w:t>
      </w:r>
    </w:p>
    <w:p w14:paraId="1392BFBA" w14:textId="32D1A893" w:rsidR="3E0AD38A" w:rsidRDefault="3E0AD38A" w:rsidP="3E0AD38A">
      <w:pPr>
        <w:pStyle w:val="NoSpacing"/>
      </w:pPr>
    </w:p>
    <w:p w14:paraId="2E177CF0" w14:textId="2EB2ADC2" w:rsidR="00B541FB" w:rsidRPr="003C30E1" w:rsidRDefault="008174B1" w:rsidP="49FABE5B">
      <w:pPr>
        <w:pStyle w:val="NoSpacing"/>
        <w:rPr>
          <w:b/>
          <w:bCs/>
        </w:rPr>
      </w:pPr>
      <w:r w:rsidRPr="00461BB9">
        <w:rPr>
          <w:rStyle w:val="normaltextrun"/>
          <w:rFonts w:ascii="Calibri" w:hAnsi="Calibri" w:cs="Calibri"/>
          <w:iCs/>
          <w:color w:val="000000"/>
          <w:shd w:val="clear" w:color="auto" w:fill="FFFFFF"/>
        </w:rPr>
        <w:t>I</w:t>
      </w:r>
      <w:r w:rsidR="00F61E23" w:rsidRPr="00461BB9">
        <w:rPr>
          <w:rStyle w:val="normaltextrun"/>
          <w:rFonts w:ascii="Calibri" w:hAnsi="Calibri" w:cs="Calibri"/>
          <w:iCs/>
          <w:color w:val="000000"/>
          <w:shd w:val="clear" w:color="auto" w:fill="FFFFFF"/>
        </w:rPr>
        <w:t xml:space="preserve">f a community has multiple organizations that could be considered qualified applicants, the organizations should </w:t>
      </w:r>
      <w:r w:rsidR="00663FBB" w:rsidRPr="00461BB9">
        <w:rPr>
          <w:rStyle w:val="normaltextrun"/>
          <w:rFonts w:ascii="Calibri" w:hAnsi="Calibri" w:cs="Calibri"/>
          <w:iCs/>
          <w:color w:val="000000"/>
          <w:shd w:val="clear" w:color="auto" w:fill="FFFFFF"/>
        </w:rPr>
        <w:t xml:space="preserve">communicate with one another to avoid competing application submissions. </w:t>
      </w:r>
      <w:r w:rsidR="00F61E23" w:rsidRPr="00461BB9">
        <w:rPr>
          <w:rStyle w:val="normaltextrun"/>
          <w:rFonts w:ascii="Calibri" w:hAnsi="Calibri" w:cs="Calibri"/>
          <w:color w:val="000000"/>
          <w:shd w:val="clear" w:color="auto" w:fill="FFFFFF"/>
        </w:rPr>
        <w:t> </w:t>
      </w:r>
      <w:r w:rsidR="00663FBB" w:rsidRPr="00461BB9">
        <w:rPr>
          <w:rStyle w:val="normaltextrun"/>
          <w:rFonts w:ascii="Calibri" w:hAnsi="Calibri" w:cs="Calibri"/>
          <w:color w:val="000000"/>
          <w:shd w:val="clear" w:color="auto" w:fill="FFFFFF"/>
        </w:rPr>
        <w:t xml:space="preserve">Please note that the MEDC will only award grant funds to one qualified applicant under each grant agreement. </w:t>
      </w:r>
      <w:r w:rsidR="00F61E23" w:rsidRPr="00461BB9">
        <w:rPr>
          <w:rStyle w:val="normaltextrun"/>
          <w:rFonts w:ascii="Calibri" w:hAnsi="Calibri" w:cs="Calibri"/>
          <w:iCs/>
          <w:shd w:val="clear" w:color="auto" w:fill="FFFFFF"/>
        </w:rPr>
        <w:t>If multiple applications for the same community are submitted, </w:t>
      </w:r>
      <w:r w:rsidR="003F73C0" w:rsidRPr="00461BB9">
        <w:rPr>
          <w:rStyle w:val="normaltextrun"/>
          <w:rFonts w:ascii="Calibri" w:hAnsi="Calibri" w:cs="Calibri"/>
          <w:iCs/>
          <w:shd w:val="clear" w:color="auto" w:fill="FFFFFF"/>
        </w:rPr>
        <w:t xml:space="preserve">they must represent different traditional commercial </w:t>
      </w:r>
      <w:r w:rsidR="003F73C0" w:rsidRPr="00461BB9">
        <w:rPr>
          <w:rStyle w:val="normaltextrun"/>
          <w:rFonts w:ascii="Calibri" w:hAnsi="Calibri" w:cs="Calibri"/>
          <w:iCs/>
          <w:shd w:val="clear" w:color="auto" w:fill="FFFFFF"/>
        </w:rPr>
        <w:lastRenderedPageBreak/>
        <w:t>districts within the community</w:t>
      </w:r>
      <w:r w:rsidR="00F61E23" w:rsidRPr="00461BB9">
        <w:rPr>
          <w:rStyle w:val="normaltextrun"/>
          <w:rFonts w:ascii="Calibri" w:hAnsi="Calibri" w:cs="Calibri"/>
          <w:iCs/>
          <w:shd w:val="clear" w:color="auto" w:fill="FFFFFF"/>
        </w:rPr>
        <w:t>.</w:t>
      </w:r>
      <w:r w:rsidR="003F73C0" w:rsidRPr="00461BB9">
        <w:rPr>
          <w:rStyle w:val="normaltextrun"/>
          <w:rFonts w:ascii="Calibri" w:hAnsi="Calibri" w:cs="Calibri"/>
          <w:iCs/>
          <w:shd w:val="clear" w:color="auto" w:fill="FFFFFF"/>
        </w:rPr>
        <w:t xml:space="preserve"> If multiple applications are submitted on behalf of the same district, both applications will be denied.</w:t>
      </w:r>
      <w:r w:rsidR="00F61E23" w:rsidRPr="00461BB9">
        <w:rPr>
          <w:rStyle w:val="normaltextrun"/>
          <w:rFonts w:ascii="Calibri" w:hAnsi="Calibri" w:cs="Calibri"/>
          <w:iCs/>
          <w:shd w:val="clear" w:color="auto" w:fill="FFFFFF"/>
        </w:rPr>
        <w:t>  </w:t>
      </w:r>
    </w:p>
    <w:p w14:paraId="73A76F1D" w14:textId="1B87C2E1" w:rsidR="00C07E49" w:rsidRDefault="00C07E49" w:rsidP="00D37041">
      <w:pPr>
        <w:pStyle w:val="NoSpacing"/>
        <w:rPr>
          <w:b/>
          <w:bCs/>
        </w:rPr>
      </w:pPr>
    </w:p>
    <w:p w14:paraId="281D4393" w14:textId="0EFBF9B6" w:rsidR="00D37041" w:rsidRDefault="00D37041" w:rsidP="00D37041">
      <w:pPr>
        <w:pStyle w:val="NoSpacing"/>
        <w:rPr>
          <w:b/>
          <w:bCs/>
        </w:rPr>
      </w:pPr>
      <w:r>
        <w:rPr>
          <w:b/>
          <w:bCs/>
        </w:rPr>
        <w:t>What type of businesses qualify for funding?</w:t>
      </w:r>
    </w:p>
    <w:p w14:paraId="4533F303" w14:textId="2D55AF69" w:rsidR="00D37041" w:rsidRDefault="00450C2A" w:rsidP="00D37041">
      <w:pPr>
        <w:pStyle w:val="NoSpacing"/>
      </w:pPr>
      <w:r>
        <w:t xml:space="preserve">Applicants must certify that </w:t>
      </w:r>
      <w:r w:rsidRPr="005342E8">
        <w:rPr>
          <w:b/>
        </w:rPr>
        <w:t>EVERY</w:t>
      </w:r>
      <w:r>
        <w:t xml:space="preserve"> business included in their application meets </w:t>
      </w:r>
      <w:r w:rsidRPr="005342E8">
        <w:rPr>
          <w:b/>
        </w:rPr>
        <w:t>ALL</w:t>
      </w:r>
      <w:r>
        <w:t xml:space="preserve"> eligibility criteria for the application to be considered</w:t>
      </w:r>
      <w:r w:rsidRPr="00A91697">
        <w:t xml:space="preserve">. </w:t>
      </w:r>
      <w:r w:rsidR="00D37041" w:rsidRPr="00A91697">
        <w:t>If an application includes business</w:t>
      </w:r>
      <w:r w:rsidR="00A866B7" w:rsidRPr="00A91697">
        <w:t>e</w:t>
      </w:r>
      <w:r w:rsidR="00EB4537" w:rsidRPr="00A91697">
        <w:t>s</w:t>
      </w:r>
      <w:r w:rsidR="00D37041" w:rsidRPr="00A91697">
        <w:t xml:space="preserve"> that </w:t>
      </w:r>
      <w:r w:rsidR="00660952" w:rsidRPr="00A91697">
        <w:t>do</w:t>
      </w:r>
      <w:r w:rsidR="00660952">
        <w:t xml:space="preserve"> not </w:t>
      </w:r>
      <w:r w:rsidR="00D37041" w:rsidRPr="00A91697">
        <w:t>meet the eligibility requirements, the</w:t>
      </w:r>
      <w:r w:rsidR="004F24B5" w:rsidRPr="00A91697">
        <w:t xml:space="preserve"> MEDC reserves the right to remov</w:t>
      </w:r>
      <w:r w:rsidR="00660952">
        <w:t>e that business from consideration</w:t>
      </w:r>
      <w:r w:rsidR="00A866B7" w:rsidRPr="00A91697">
        <w:t>.</w:t>
      </w:r>
      <w:r w:rsidR="00D37041">
        <w:t xml:space="preserve"> </w:t>
      </w:r>
      <w:r w:rsidR="004F24B5">
        <w:t>P</w:t>
      </w:r>
      <w:r w:rsidR="004F24B5" w:rsidRPr="004F24B5">
        <w:t>reference will be given to applications that include businesses with owners who financially qualify as low-to-moderate income based on federally supplied data</w:t>
      </w:r>
      <w:r w:rsidR="00054325">
        <w:t>; however, all businesses that meet the criteria below are eligible to apply</w:t>
      </w:r>
      <w:r w:rsidR="004F24B5" w:rsidRPr="004F24B5">
        <w:t xml:space="preserve">. </w:t>
      </w:r>
    </w:p>
    <w:p w14:paraId="74FE8A2F" w14:textId="77777777" w:rsidR="00D37041" w:rsidRDefault="00D37041" w:rsidP="00D37041">
      <w:pPr>
        <w:pStyle w:val="paragraph"/>
        <w:spacing w:before="0" w:beforeAutospacing="0" w:after="0" w:afterAutospacing="0"/>
        <w:textAlignment w:val="baseline"/>
        <w:rPr>
          <w:rStyle w:val="normaltextrun"/>
          <w:rFonts w:ascii="Calibri" w:hAnsi="Calibri" w:cs="Calibri"/>
          <w:sz w:val="22"/>
          <w:szCs w:val="22"/>
        </w:rPr>
      </w:pPr>
    </w:p>
    <w:p w14:paraId="640833F1" w14:textId="77777777" w:rsidR="00D37041" w:rsidRDefault="00D37041" w:rsidP="00D37041">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noProof/>
          <w:sz w:val="22"/>
          <w:szCs w:val="22"/>
        </w:rPr>
        <w:drawing>
          <wp:inline distT="0" distB="0" distL="0" distR="0" wp14:anchorId="211AA57B" wp14:editId="1DF1B1E1">
            <wp:extent cx="5934075" cy="2544417"/>
            <wp:effectExtent l="57150" t="0" r="28575" b="279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9BDA2F5" w14:textId="77777777" w:rsidR="00D37041" w:rsidRPr="003419A6" w:rsidRDefault="00D37041" w:rsidP="00D37041">
      <w:pPr>
        <w:pStyle w:val="paragraph"/>
        <w:spacing w:before="0" w:beforeAutospacing="0" w:after="0" w:afterAutospacing="0"/>
        <w:ind w:left="720"/>
        <w:textAlignment w:val="baseline"/>
        <w:rPr>
          <w:rStyle w:val="normaltextrun"/>
          <w:rFonts w:ascii="Segoe UI" w:hAnsi="Segoe UI" w:cs="Segoe UI"/>
          <w:sz w:val="18"/>
          <w:szCs w:val="18"/>
        </w:rPr>
      </w:pPr>
    </w:p>
    <w:p w14:paraId="5F18A76C" w14:textId="7B24F66E" w:rsidR="00F61E23" w:rsidRDefault="00363AF8" w:rsidP="005342E8">
      <w:pPr>
        <w:pStyle w:val="paragraph"/>
        <w:spacing w:before="0" w:beforeAutospacing="0" w:after="0" w:afterAutospacing="0"/>
        <w:textAlignment w:val="baseline"/>
        <w:rPr>
          <w:rFonts w:ascii="Calibri" w:hAnsi="Calibri" w:cs="Calibri"/>
          <w:sz w:val="22"/>
          <w:szCs w:val="22"/>
        </w:rPr>
      </w:pPr>
      <w:r w:rsidRPr="00D15E24">
        <w:rPr>
          <w:rStyle w:val="normaltextrun"/>
          <w:rFonts w:ascii="Calibri" w:hAnsi="Calibri" w:cs="Calibri"/>
          <w:b/>
          <w:color w:val="000000"/>
          <w:sz w:val="22"/>
          <w:szCs w:val="22"/>
          <w:shd w:val="clear" w:color="auto" w:fill="FFFFFF"/>
        </w:rPr>
        <w:t>Ineligible businesses</w:t>
      </w:r>
      <w:r w:rsidR="00E41910">
        <w:rPr>
          <w:rStyle w:val="normaltextrun"/>
          <w:rFonts w:ascii="Calibri" w:hAnsi="Calibri" w:cs="Calibri"/>
          <w:b/>
          <w:color w:val="000000"/>
          <w:sz w:val="22"/>
          <w:szCs w:val="22"/>
          <w:shd w:val="clear" w:color="auto" w:fill="FFFFFF"/>
        </w:rPr>
        <w:t>:</w:t>
      </w:r>
      <w:r>
        <w:rPr>
          <w:rStyle w:val="normaltextrun"/>
          <w:rFonts w:ascii="Calibri" w:hAnsi="Calibri" w:cs="Calibri"/>
          <w:color w:val="000000"/>
          <w:sz w:val="22"/>
          <w:szCs w:val="22"/>
          <w:shd w:val="clear" w:color="auto" w:fill="FFFFFF"/>
        </w:rPr>
        <w:t xml:space="preserve"> </w:t>
      </w:r>
      <w:r w:rsidR="00731442">
        <w:rPr>
          <w:rStyle w:val="normaltextrun"/>
          <w:rFonts w:ascii="Calibri" w:hAnsi="Calibri" w:cs="Calibri"/>
          <w:color w:val="000000"/>
          <w:sz w:val="22"/>
          <w:szCs w:val="22"/>
          <w:shd w:val="clear" w:color="auto" w:fill="FFFFFF"/>
        </w:rPr>
        <w:t xml:space="preserve">non-profits, </w:t>
      </w:r>
      <w:r w:rsidR="00F61E23">
        <w:rPr>
          <w:rStyle w:val="normaltextrun"/>
          <w:rFonts w:ascii="Calibri" w:hAnsi="Calibri" w:cs="Calibri"/>
          <w:color w:val="000000"/>
          <w:sz w:val="22"/>
          <w:szCs w:val="22"/>
          <w:shd w:val="clear" w:color="auto" w:fill="FFFFFF"/>
        </w:rPr>
        <w:t>franchises, businesses located in strip malls, “big box” retailers, marijuana related businesses and/or any other business deemed ineligible by the MEDC. </w:t>
      </w:r>
      <w:r w:rsidR="00F61E23">
        <w:rPr>
          <w:rStyle w:val="eop"/>
          <w:rFonts w:ascii="Calibri" w:hAnsi="Calibri" w:cs="Calibri"/>
          <w:sz w:val="22"/>
          <w:szCs w:val="22"/>
        </w:rPr>
        <w:t> </w:t>
      </w:r>
      <w:r w:rsidR="00F61E23">
        <w:rPr>
          <w:rStyle w:val="eop"/>
          <w:rFonts w:ascii="Calibri" w:hAnsi="Calibri" w:cs="Calibri"/>
          <w:sz w:val="22"/>
          <w:szCs w:val="22"/>
        </w:rPr>
        <w:br/>
      </w:r>
    </w:p>
    <w:p w14:paraId="4FDBC84E" w14:textId="06D16EA4" w:rsidR="00F61E23" w:rsidRDefault="00363AF8" w:rsidP="005342E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color w:val="000000"/>
          <w:sz w:val="22"/>
          <w:szCs w:val="22"/>
          <w:shd w:val="clear" w:color="auto" w:fill="FFFFFF"/>
        </w:rPr>
        <w:t xml:space="preserve">In addition, the businesses included in the application must not have received </w:t>
      </w:r>
      <w:r w:rsidR="00731442">
        <w:rPr>
          <w:rStyle w:val="normaltextrun"/>
          <w:rFonts w:ascii="Calibri" w:hAnsi="Calibri" w:cs="Calibri"/>
          <w:i/>
          <w:color w:val="000000"/>
          <w:sz w:val="22"/>
          <w:szCs w:val="22"/>
          <w:shd w:val="clear" w:color="auto" w:fill="FFFFFF"/>
        </w:rPr>
        <w:t xml:space="preserve">or been approved to receive </w:t>
      </w:r>
      <w:r>
        <w:rPr>
          <w:rStyle w:val="normaltextrun"/>
          <w:rFonts w:ascii="Calibri" w:hAnsi="Calibri" w:cs="Calibri"/>
          <w:i/>
          <w:color w:val="000000"/>
          <w:sz w:val="22"/>
          <w:szCs w:val="22"/>
          <w:shd w:val="clear" w:color="auto" w:fill="FFFFFF"/>
        </w:rPr>
        <w:t>support from</w:t>
      </w:r>
      <w:r w:rsidR="00F61E23" w:rsidRPr="005342E8">
        <w:rPr>
          <w:rStyle w:val="normaltextrun"/>
          <w:rFonts w:ascii="Calibri" w:hAnsi="Calibri" w:cs="Calibri"/>
          <w:i/>
          <w:color w:val="000000"/>
          <w:sz w:val="22"/>
          <w:szCs w:val="22"/>
          <w:shd w:val="clear" w:color="auto" w:fill="FFFFFF"/>
        </w:rPr>
        <w:t xml:space="preserve"> </w:t>
      </w:r>
      <w:r w:rsidR="00731442">
        <w:rPr>
          <w:rStyle w:val="normaltextrun"/>
          <w:rFonts w:ascii="Calibri" w:hAnsi="Calibri" w:cs="Calibri"/>
          <w:i/>
          <w:color w:val="000000"/>
          <w:sz w:val="22"/>
          <w:szCs w:val="22"/>
          <w:shd w:val="clear" w:color="auto" w:fill="FFFFFF"/>
        </w:rPr>
        <w:t xml:space="preserve">the Michigan Strategic Fund’s </w:t>
      </w:r>
      <w:r w:rsidR="00F61E23" w:rsidRPr="005342E8">
        <w:rPr>
          <w:rStyle w:val="normaltextrun"/>
          <w:rFonts w:ascii="Calibri" w:hAnsi="Calibri" w:cs="Calibri"/>
          <w:i/>
          <w:color w:val="000000"/>
          <w:sz w:val="22"/>
          <w:szCs w:val="22"/>
          <w:shd w:val="clear" w:color="auto" w:fill="FFFFFF"/>
        </w:rPr>
        <w:t>Small Business Relief Program (Grant or Loan)</w:t>
      </w:r>
      <w:r w:rsidR="008174B1">
        <w:rPr>
          <w:rStyle w:val="normaltextrun"/>
          <w:rFonts w:ascii="Calibri" w:hAnsi="Calibri" w:cs="Calibri"/>
          <w:i/>
          <w:color w:val="000000"/>
          <w:sz w:val="22"/>
          <w:szCs w:val="22"/>
          <w:shd w:val="clear" w:color="auto" w:fill="FFFFFF"/>
        </w:rPr>
        <w:t xml:space="preserve"> as </w:t>
      </w:r>
      <w:r w:rsidR="008174B1" w:rsidRPr="00EB4537">
        <w:rPr>
          <w:rStyle w:val="normaltextrun"/>
          <w:rFonts w:ascii="Calibri" w:hAnsi="Calibri" w:cs="Calibri"/>
          <w:i/>
          <w:color w:val="000000"/>
          <w:sz w:val="22"/>
          <w:szCs w:val="22"/>
          <w:shd w:val="clear" w:color="auto" w:fill="FFFFFF"/>
        </w:rPr>
        <w:t>administered in conjunction with regional economic development organizations</w:t>
      </w:r>
      <w:r w:rsidR="00F61E23" w:rsidRPr="005342E8">
        <w:rPr>
          <w:rStyle w:val="normaltextrun"/>
          <w:rFonts w:ascii="Calibri" w:hAnsi="Calibri" w:cs="Calibri"/>
          <w:i/>
          <w:color w:val="000000"/>
          <w:sz w:val="22"/>
          <w:szCs w:val="22"/>
          <w:shd w:val="clear" w:color="auto" w:fill="FFFFFF"/>
        </w:rPr>
        <w:t xml:space="preserve"> or a</w:t>
      </w:r>
      <w:r w:rsidR="00731442">
        <w:rPr>
          <w:rStyle w:val="normaltextrun"/>
          <w:rFonts w:ascii="Calibri" w:hAnsi="Calibri" w:cs="Calibri"/>
          <w:i/>
          <w:color w:val="000000"/>
          <w:sz w:val="22"/>
          <w:szCs w:val="22"/>
          <w:shd w:val="clear" w:color="auto" w:fill="FFFFFF"/>
        </w:rPr>
        <w:t>n MEDC</w:t>
      </w:r>
      <w:r w:rsidR="00F61E23" w:rsidRPr="005342E8">
        <w:rPr>
          <w:rStyle w:val="normaltextrun"/>
          <w:rFonts w:ascii="Calibri" w:hAnsi="Calibri" w:cs="Calibri"/>
          <w:i/>
          <w:color w:val="000000"/>
          <w:sz w:val="22"/>
          <w:szCs w:val="22"/>
          <w:shd w:val="clear" w:color="auto" w:fill="FFFFFF"/>
        </w:rPr>
        <w:t xml:space="preserve"> Match on Main Grant within the last 24 months.</w:t>
      </w:r>
      <w:r w:rsidR="00F61E23">
        <w:rPr>
          <w:rStyle w:val="eop"/>
          <w:rFonts w:ascii="Calibri" w:hAnsi="Calibri" w:cs="Calibri"/>
          <w:sz w:val="22"/>
          <w:szCs w:val="22"/>
        </w:rPr>
        <w:t> </w:t>
      </w:r>
    </w:p>
    <w:p w14:paraId="78C27808" w14:textId="502D2A9E" w:rsidR="00D37041" w:rsidRDefault="00D37041" w:rsidP="00D37041">
      <w:pPr>
        <w:pStyle w:val="NoSpacing"/>
        <w:rPr>
          <w:b/>
          <w:bCs/>
        </w:rPr>
      </w:pPr>
    </w:p>
    <w:p w14:paraId="5783B694" w14:textId="77777777" w:rsidR="00D37041" w:rsidRPr="00CC0FE2" w:rsidRDefault="00D37041" w:rsidP="00D37041">
      <w:pPr>
        <w:pStyle w:val="NoSpacing"/>
        <w:rPr>
          <w:b/>
          <w:bCs/>
        </w:rPr>
      </w:pPr>
      <w:r>
        <w:rPr>
          <w:b/>
          <w:bCs/>
        </w:rPr>
        <w:t>How can businesses use the grant funding from the Match on Main – Covid-19 Response Program?</w:t>
      </w:r>
    </w:p>
    <w:p w14:paraId="3D0E49D3" w14:textId="2797E110" w:rsidR="00017AC7" w:rsidRDefault="00D37041" w:rsidP="00D37041">
      <w:pPr>
        <w:pStyle w:val="NoSpacing"/>
      </w:pPr>
      <w:r w:rsidRPr="00DB6988">
        <w:t xml:space="preserve">Grants may be used for working capital to support payroll expenses, rent, mortgage payments, utility expenses, </w:t>
      </w:r>
      <w:r w:rsidR="00603089" w:rsidRPr="00EB4537">
        <w:t>COVID-19 relief or recovery expenses</w:t>
      </w:r>
      <w:r w:rsidR="00603089" w:rsidRPr="00DB6988">
        <w:t xml:space="preserve"> </w:t>
      </w:r>
      <w:r w:rsidRPr="00DB6988">
        <w:t xml:space="preserve">or other </w:t>
      </w:r>
      <w:r w:rsidRPr="00DB6988">
        <w:rPr>
          <w:rFonts w:cstheme="minorHAnsi"/>
        </w:rPr>
        <w:t xml:space="preserve">similar expenses that occur in the ordinary course of business. </w:t>
      </w:r>
      <w:r w:rsidR="00D0767E" w:rsidRPr="00DB6988">
        <w:rPr>
          <w:rFonts w:cstheme="minorHAnsi"/>
          <w:shd w:val="clear" w:color="auto" w:fill="FFFFFF"/>
        </w:rPr>
        <w:t xml:space="preserve">Additional needs identified by the business and supported by the local community </w:t>
      </w:r>
      <w:r w:rsidR="00731442" w:rsidRPr="00DB6988">
        <w:rPr>
          <w:rFonts w:cstheme="minorHAnsi"/>
          <w:shd w:val="clear" w:color="auto" w:fill="FFFFFF"/>
        </w:rPr>
        <w:t xml:space="preserve">may </w:t>
      </w:r>
      <w:r w:rsidR="00D0767E" w:rsidRPr="00DB6988">
        <w:rPr>
          <w:rFonts w:cstheme="minorHAnsi"/>
          <w:shd w:val="clear" w:color="auto" w:fill="FFFFFF"/>
        </w:rPr>
        <w:t>also be considered</w:t>
      </w:r>
      <w:r w:rsidR="00603089" w:rsidRPr="00DB6988">
        <w:rPr>
          <w:rFonts w:eastAsiaTheme="minorHAnsi"/>
          <w:i/>
        </w:rPr>
        <w:t xml:space="preserve"> </w:t>
      </w:r>
      <w:r w:rsidR="00603089" w:rsidRPr="00EB4537">
        <w:rPr>
          <w:rFonts w:cstheme="minorHAnsi"/>
          <w:iCs/>
          <w:shd w:val="clear" w:color="auto" w:fill="FFFFFF"/>
        </w:rPr>
        <w:t>at the sole discretion of the ME</w:t>
      </w:r>
      <w:r w:rsidR="00660952">
        <w:rPr>
          <w:rFonts w:cstheme="minorHAnsi"/>
          <w:shd w:val="clear" w:color="auto" w:fill="FFFFFF"/>
        </w:rPr>
        <w:t xml:space="preserve">DC. </w:t>
      </w:r>
    </w:p>
    <w:p w14:paraId="6851AB32" w14:textId="77777777" w:rsidR="00D37041" w:rsidRDefault="00D37041" w:rsidP="003419A6">
      <w:pPr>
        <w:pStyle w:val="NoSpacing"/>
        <w:rPr>
          <w:b/>
          <w:bCs/>
        </w:rPr>
      </w:pPr>
    </w:p>
    <w:p w14:paraId="3B3A6EFB" w14:textId="60507464" w:rsidR="008A5538" w:rsidRPr="005342E8" w:rsidRDefault="008A5538" w:rsidP="003419A6">
      <w:pPr>
        <w:pStyle w:val="NoSpacing"/>
        <w:rPr>
          <w:b/>
          <w:bCs/>
          <w:sz w:val="28"/>
        </w:rPr>
      </w:pPr>
      <w:r w:rsidRPr="005342E8">
        <w:rPr>
          <w:b/>
          <w:bCs/>
          <w:sz w:val="28"/>
        </w:rPr>
        <w:t xml:space="preserve">Step 2: </w:t>
      </w:r>
      <w:r w:rsidR="00D0767E">
        <w:rPr>
          <w:b/>
          <w:bCs/>
          <w:sz w:val="28"/>
        </w:rPr>
        <w:t>Select Businesses that will be included in the Application</w:t>
      </w:r>
    </w:p>
    <w:p w14:paraId="3CFD9F54" w14:textId="77777777" w:rsidR="005342E8" w:rsidRDefault="005342E8" w:rsidP="003419A6">
      <w:pPr>
        <w:pStyle w:val="NoSpacing"/>
        <w:rPr>
          <w:b/>
          <w:bCs/>
        </w:rPr>
      </w:pPr>
    </w:p>
    <w:p w14:paraId="04E8D6F3" w14:textId="3830030E" w:rsidR="003419A6" w:rsidRDefault="00F26E19" w:rsidP="003419A6">
      <w:pPr>
        <w:pStyle w:val="NoSpacing"/>
        <w:rPr>
          <w:b/>
          <w:bCs/>
        </w:rPr>
      </w:pPr>
      <w:r>
        <w:rPr>
          <w:b/>
          <w:bCs/>
        </w:rPr>
        <w:t>Who is responsible for selecting the businesses to include in the application?</w:t>
      </w:r>
    </w:p>
    <w:p w14:paraId="34B74E8F" w14:textId="5E48C10F" w:rsidR="003419A6" w:rsidRDefault="003419A6" w:rsidP="003419A6">
      <w:pPr>
        <w:pStyle w:val="NoSpacing"/>
      </w:pPr>
      <w:r>
        <w:t>The applicant will identify the businesses that</w:t>
      </w:r>
      <w:r w:rsidR="00603089">
        <w:t xml:space="preserve"> </w:t>
      </w:r>
      <w:r w:rsidR="00603089" w:rsidRPr="00EB4537">
        <w:t>are</w:t>
      </w:r>
      <w:r>
        <w:t xml:space="preserve"> </w:t>
      </w:r>
      <w:r w:rsidR="0054028E">
        <w:t>recommend</w:t>
      </w:r>
      <w:r w:rsidR="00603089">
        <w:t>ed</w:t>
      </w:r>
      <w:r w:rsidR="0054028E">
        <w:t xml:space="preserve"> for</w:t>
      </w:r>
      <w:r>
        <w:t xml:space="preserve"> grant support through the Match on Main – COVID-19 Response Program. The applicant may apply for up to $50,000 to administer to small businesses located within their district. The maximum contribution to any one business is </w:t>
      </w:r>
      <w:r w:rsidR="00C22221">
        <w:t xml:space="preserve">capped </w:t>
      </w:r>
      <w:r>
        <w:t>at $10,000</w:t>
      </w:r>
      <w:r w:rsidR="0087524F">
        <w:t xml:space="preserve">, the minimum amount </w:t>
      </w:r>
      <w:r w:rsidR="00C22221">
        <w:t xml:space="preserve">must be at least </w:t>
      </w:r>
      <w:r w:rsidR="0087524F">
        <w:t>$2,000</w:t>
      </w:r>
      <w:r>
        <w:t xml:space="preserve">. </w:t>
      </w:r>
      <w:r w:rsidR="00F26E19">
        <w:t xml:space="preserve">This means that a minimum of 5 businesses or a maximum of 25 businesses must be selected for </w:t>
      </w:r>
      <w:r w:rsidR="0054028E">
        <w:t xml:space="preserve">potential </w:t>
      </w:r>
      <w:r w:rsidR="00F26E19">
        <w:t xml:space="preserve">funding. </w:t>
      </w:r>
      <w:r w:rsidR="00B00815">
        <w:t>Within these funding limitations, t</w:t>
      </w:r>
      <w:r>
        <w:t xml:space="preserve">he applicant will </w:t>
      </w:r>
      <w:r>
        <w:lastRenderedPageBreak/>
        <w:t xml:space="preserve">determine </w:t>
      </w:r>
      <w:r w:rsidR="00B00815">
        <w:t>which</w:t>
      </w:r>
      <w:r>
        <w:t xml:space="preserve"> businesses will </w:t>
      </w:r>
      <w:r w:rsidR="00B00815">
        <w:t xml:space="preserve">be included in the application for </w:t>
      </w:r>
      <w:r>
        <w:t xml:space="preserve">support and at what </w:t>
      </w:r>
      <w:r w:rsidR="00B00815">
        <w:t xml:space="preserve">desired </w:t>
      </w:r>
      <w:r>
        <w:t>grant amounts.</w:t>
      </w:r>
      <w:r w:rsidR="0087524F">
        <w:t xml:space="preserve"> </w:t>
      </w:r>
    </w:p>
    <w:p w14:paraId="5BFA0890" w14:textId="46AF5C3E" w:rsidR="00377CD5" w:rsidRDefault="00377CD5" w:rsidP="00CC0FE2">
      <w:pPr>
        <w:pStyle w:val="NoSpacing"/>
      </w:pPr>
    </w:p>
    <w:p w14:paraId="34A53EEC" w14:textId="16FCFE54" w:rsidR="008A5538" w:rsidRPr="006952C4" w:rsidRDefault="00017AC7" w:rsidP="00881502">
      <w:pPr>
        <w:pStyle w:val="NoSpacing"/>
        <w:rPr>
          <w:b/>
          <w:bCs/>
        </w:rPr>
      </w:pPr>
      <w:r w:rsidRPr="006952C4">
        <w:rPr>
          <w:b/>
          <w:bCs/>
        </w:rPr>
        <w:t>How should an applicant determine if a business is eligible?</w:t>
      </w:r>
    </w:p>
    <w:p w14:paraId="2C6BDE88" w14:textId="1C3EFB19" w:rsidR="00603089" w:rsidRDefault="00BC7AE5" w:rsidP="00881502">
      <w:pPr>
        <w:pStyle w:val="NoSpacing"/>
        <w:rPr>
          <w:bCs/>
        </w:rPr>
      </w:pPr>
      <w:r w:rsidRPr="006952C4">
        <w:rPr>
          <w:bCs/>
        </w:rPr>
        <w:t xml:space="preserve">The MEDC has provided a Local Business </w:t>
      </w:r>
      <w:r w:rsidR="00D278AA">
        <w:rPr>
          <w:bCs/>
        </w:rPr>
        <w:t>Worksheet</w:t>
      </w:r>
      <w:r w:rsidR="00D278AA" w:rsidRPr="006952C4">
        <w:rPr>
          <w:bCs/>
        </w:rPr>
        <w:t xml:space="preserve"> </w:t>
      </w:r>
      <w:r w:rsidRPr="006952C4">
        <w:rPr>
          <w:bCs/>
        </w:rPr>
        <w:t xml:space="preserve">(see </w:t>
      </w:r>
      <w:r w:rsidR="00D15E24" w:rsidRPr="006952C4">
        <w:rPr>
          <w:bCs/>
        </w:rPr>
        <w:t>Appendix</w:t>
      </w:r>
      <w:r w:rsidRPr="006952C4">
        <w:rPr>
          <w:bCs/>
        </w:rPr>
        <w:t xml:space="preserve"> C) to assist applicants with determining if a business is eligible. </w:t>
      </w:r>
      <w:r w:rsidR="00603089" w:rsidRPr="00EB4537">
        <w:rPr>
          <w:bCs/>
        </w:rPr>
        <w:t xml:space="preserve">Please note for any business that receives funding from this program, the </w:t>
      </w:r>
      <w:r w:rsidR="00F9215B">
        <w:rPr>
          <w:bCs/>
        </w:rPr>
        <w:t>Local Business Worksheet</w:t>
      </w:r>
      <w:r w:rsidR="00F9215B" w:rsidRPr="00EB4537">
        <w:rPr>
          <w:bCs/>
        </w:rPr>
        <w:t xml:space="preserve"> </w:t>
      </w:r>
      <w:r w:rsidR="00603089" w:rsidRPr="00EB4537">
        <w:rPr>
          <w:bCs/>
        </w:rPr>
        <w:t>will be required to submit</w:t>
      </w:r>
      <w:r w:rsidR="00F9215B">
        <w:rPr>
          <w:bCs/>
        </w:rPr>
        <w:t>ted</w:t>
      </w:r>
      <w:r w:rsidR="00A866B7" w:rsidRPr="00EB4537">
        <w:rPr>
          <w:bCs/>
        </w:rPr>
        <w:t>.</w:t>
      </w:r>
      <w:r w:rsidR="00603089" w:rsidRPr="00EB4537">
        <w:rPr>
          <w:bCs/>
        </w:rPr>
        <w:t xml:space="preserve"> The Local Business Worksheet is completed by the business owner and provided to the applicant.</w:t>
      </w:r>
      <w:r w:rsidR="00603089">
        <w:rPr>
          <w:bCs/>
        </w:rPr>
        <w:t xml:space="preserve"> </w:t>
      </w:r>
    </w:p>
    <w:p w14:paraId="3CA38D81" w14:textId="77777777" w:rsidR="007113F8" w:rsidRPr="006952C4" w:rsidRDefault="007113F8" w:rsidP="00881502">
      <w:pPr>
        <w:pStyle w:val="NoSpacing"/>
        <w:rPr>
          <w:b/>
          <w:bCs/>
        </w:rPr>
      </w:pPr>
    </w:p>
    <w:p w14:paraId="58404370" w14:textId="569E9A8D" w:rsidR="005342E8" w:rsidRPr="006952C4" w:rsidRDefault="005342E8" w:rsidP="00881502">
      <w:pPr>
        <w:pStyle w:val="NoSpacing"/>
        <w:rPr>
          <w:b/>
          <w:bCs/>
        </w:rPr>
      </w:pPr>
      <w:r w:rsidRPr="006952C4">
        <w:rPr>
          <w:b/>
          <w:bCs/>
        </w:rPr>
        <w:t>Once eligible businesses apply, how should the local applicant determine which businesses to include in their application?</w:t>
      </w:r>
    </w:p>
    <w:p w14:paraId="4AAB5295" w14:textId="385BA213" w:rsidR="00926B05" w:rsidRPr="006952C4" w:rsidRDefault="00017AC7" w:rsidP="00585962">
      <w:pPr>
        <w:pStyle w:val="NoSpacing"/>
        <w:rPr>
          <w:rFonts w:ascii="Calibri" w:eastAsia="Times New Roman" w:hAnsi="Calibri" w:cs="Calibri"/>
        </w:rPr>
      </w:pPr>
      <w:r w:rsidRPr="006952C4">
        <w:rPr>
          <w:rFonts w:ascii="Calibri" w:eastAsia="Times New Roman" w:hAnsi="Calibri" w:cs="Calibri"/>
        </w:rPr>
        <w:t>The MEDC recognizes that applicants may be inundated with local businesses needing additional financial assistance as a result of the COVID-19 crisis</w:t>
      </w:r>
      <w:r w:rsidR="00926B05" w:rsidRPr="006952C4">
        <w:rPr>
          <w:rFonts w:ascii="Calibri" w:eastAsia="Times New Roman" w:hAnsi="Calibri" w:cs="Calibri"/>
        </w:rPr>
        <w:t xml:space="preserve">. Because selecting local businesses out of multiple applications may be difficult, the MEDC has provided an example Business Scoring Matrix Document (Appendix D) that local entities can use to prioritize which businesses will be included in the application. </w:t>
      </w:r>
    </w:p>
    <w:p w14:paraId="716C42BE" w14:textId="77777777" w:rsidR="00926B05" w:rsidRPr="006952C4" w:rsidRDefault="00926B05" w:rsidP="00585962">
      <w:pPr>
        <w:pStyle w:val="NoSpacing"/>
        <w:rPr>
          <w:rFonts w:ascii="Calibri" w:eastAsia="Times New Roman" w:hAnsi="Calibri" w:cs="Calibri"/>
        </w:rPr>
      </w:pPr>
    </w:p>
    <w:p w14:paraId="7C8F102A" w14:textId="0C6290E9" w:rsidR="00BC7AE5" w:rsidRPr="00603089" w:rsidRDefault="00926B05" w:rsidP="0077646A">
      <w:pPr>
        <w:pStyle w:val="NoSpacing"/>
        <w:rPr>
          <w:b/>
          <w:bCs/>
        </w:rPr>
      </w:pPr>
      <w:r w:rsidRPr="00603089">
        <w:rPr>
          <w:rFonts w:ascii="Calibri" w:eastAsia="Times New Roman" w:hAnsi="Calibri" w:cs="Calibri"/>
          <w:b/>
          <w:bCs/>
          <w:i/>
        </w:rPr>
        <w:t>The local business selection process is completely determined by t</w:t>
      </w:r>
      <w:r w:rsidRPr="00054325">
        <w:rPr>
          <w:rFonts w:ascii="Calibri" w:eastAsia="Times New Roman" w:hAnsi="Calibri" w:cs="Calibri"/>
          <w:b/>
          <w:bCs/>
          <w:i/>
        </w:rPr>
        <w:t xml:space="preserve">he local entity. </w:t>
      </w:r>
      <w:r w:rsidR="001C2C9D" w:rsidRPr="00A91697">
        <w:rPr>
          <w:rFonts w:ascii="Calibri" w:eastAsia="Times New Roman" w:hAnsi="Calibri" w:cs="Calibri"/>
          <w:b/>
          <w:bCs/>
          <w:i/>
        </w:rPr>
        <w:t>The</w:t>
      </w:r>
      <w:r w:rsidR="00B00815" w:rsidRPr="00A91697">
        <w:rPr>
          <w:rFonts w:ascii="Calibri" w:eastAsia="Times New Roman" w:hAnsi="Calibri" w:cs="Calibri"/>
          <w:b/>
          <w:bCs/>
          <w:i/>
        </w:rPr>
        <w:t xml:space="preserve"> </w:t>
      </w:r>
      <w:r w:rsidRPr="00A91697">
        <w:rPr>
          <w:rFonts w:ascii="Calibri" w:eastAsia="Times New Roman" w:hAnsi="Calibri" w:cs="Calibri"/>
          <w:b/>
          <w:bCs/>
          <w:i/>
        </w:rPr>
        <w:t xml:space="preserve">Business Scoring Matrix document is *OPTIONAL* </w:t>
      </w:r>
      <w:r w:rsidR="00A866B7" w:rsidRPr="00A91697">
        <w:rPr>
          <w:rFonts w:ascii="Calibri" w:eastAsia="Times New Roman" w:hAnsi="Calibri" w:cs="Calibri"/>
          <w:b/>
          <w:bCs/>
          <w:i/>
        </w:rPr>
        <w:t xml:space="preserve">to be used as a reference in creating a transparent process for selection </w:t>
      </w:r>
      <w:r w:rsidRPr="00A91697">
        <w:rPr>
          <w:rFonts w:ascii="Calibri" w:eastAsia="Times New Roman" w:hAnsi="Calibri" w:cs="Calibri"/>
          <w:b/>
          <w:bCs/>
          <w:i/>
        </w:rPr>
        <w:t>and will not be required as part of the application submission.</w:t>
      </w:r>
      <w:r w:rsidRPr="00603089">
        <w:rPr>
          <w:rFonts w:ascii="Calibri" w:eastAsia="Times New Roman" w:hAnsi="Calibri" w:cs="Calibri"/>
          <w:b/>
          <w:bCs/>
          <w:i/>
        </w:rPr>
        <w:t xml:space="preserve"> </w:t>
      </w:r>
    </w:p>
    <w:p w14:paraId="371E5EB8" w14:textId="77777777" w:rsidR="00F26E19" w:rsidRPr="006952C4" w:rsidRDefault="00F26E19" w:rsidP="00585962">
      <w:pPr>
        <w:spacing w:after="0" w:line="240" w:lineRule="auto"/>
        <w:textAlignment w:val="baseline"/>
        <w:rPr>
          <w:rFonts w:ascii="Calibri" w:eastAsia="Times New Roman" w:hAnsi="Calibri" w:cs="Calibri"/>
        </w:rPr>
      </w:pPr>
    </w:p>
    <w:p w14:paraId="69707772" w14:textId="2692CDC6" w:rsidR="00F26E19" w:rsidRPr="006952C4" w:rsidRDefault="00F26E19" w:rsidP="00F26E19">
      <w:pPr>
        <w:pStyle w:val="NoSpacing"/>
        <w:rPr>
          <w:b/>
          <w:bCs/>
        </w:rPr>
      </w:pPr>
      <w:r w:rsidRPr="006952C4">
        <w:rPr>
          <w:b/>
          <w:bCs/>
        </w:rPr>
        <w:t xml:space="preserve">Once the businesses </w:t>
      </w:r>
      <w:r w:rsidR="00774550" w:rsidRPr="006952C4">
        <w:rPr>
          <w:b/>
          <w:bCs/>
        </w:rPr>
        <w:t xml:space="preserve">have </w:t>
      </w:r>
      <w:r w:rsidR="00F03855" w:rsidRPr="006952C4">
        <w:rPr>
          <w:b/>
          <w:bCs/>
        </w:rPr>
        <w:t>been selected by the applicant</w:t>
      </w:r>
      <w:r w:rsidRPr="006952C4">
        <w:rPr>
          <w:b/>
          <w:bCs/>
        </w:rPr>
        <w:t>, how should they be reported to the MEDC?</w:t>
      </w:r>
    </w:p>
    <w:p w14:paraId="73E1F5E7" w14:textId="2F3F7266" w:rsidR="00BC7AE5" w:rsidRPr="001C2C9D" w:rsidRDefault="00BC7AE5" w:rsidP="00585962">
      <w:pPr>
        <w:spacing w:after="0" w:line="240" w:lineRule="auto"/>
        <w:textAlignment w:val="baseline"/>
        <w:rPr>
          <w:rFonts w:ascii="Calibri" w:eastAsia="Times New Roman" w:hAnsi="Calibri" w:cs="Calibri"/>
          <w:b/>
          <w:bCs/>
        </w:rPr>
      </w:pPr>
      <w:r w:rsidRPr="00C53FD8">
        <w:rPr>
          <w:rFonts w:ascii="Calibri" w:eastAsia="Times New Roman" w:hAnsi="Calibri" w:cs="Calibri"/>
        </w:rPr>
        <w:t xml:space="preserve">Once the applicant has determined which businesses are eligible and a priority for </w:t>
      </w:r>
      <w:r w:rsidR="00B00815">
        <w:rPr>
          <w:rFonts w:ascii="Calibri" w:eastAsia="Times New Roman" w:hAnsi="Calibri" w:cs="Calibri"/>
        </w:rPr>
        <w:t>its</w:t>
      </w:r>
      <w:r w:rsidR="00B00815" w:rsidRPr="00C53FD8">
        <w:rPr>
          <w:rFonts w:ascii="Calibri" w:eastAsia="Times New Roman" w:hAnsi="Calibri" w:cs="Calibri"/>
        </w:rPr>
        <w:t xml:space="preserve"> </w:t>
      </w:r>
      <w:r w:rsidRPr="00C53FD8">
        <w:rPr>
          <w:rFonts w:ascii="Calibri" w:eastAsia="Times New Roman" w:hAnsi="Calibri" w:cs="Calibri"/>
        </w:rPr>
        <w:t xml:space="preserve">application, </w:t>
      </w:r>
      <w:r w:rsidR="00D74C99">
        <w:rPr>
          <w:rFonts w:ascii="Calibri" w:eastAsia="Times New Roman" w:hAnsi="Calibri" w:cs="Calibri"/>
        </w:rPr>
        <w:t xml:space="preserve">the applicant </w:t>
      </w:r>
      <w:r w:rsidRPr="00C53FD8">
        <w:rPr>
          <w:rFonts w:ascii="Calibri" w:eastAsia="Times New Roman" w:hAnsi="Calibri" w:cs="Calibri"/>
        </w:rPr>
        <w:t>will compile the eligibility information into</w:t>
      </w:r>
      <w:r w:rsidR="00E001E3" w:rsidRPr="00C53FD8">
        <w:rPr>
          <w:rFonts w:ascii="Calibri" w:eastAsia="Times New Roman" w:hAnsi="Calibri" w:cs="Calibri"/>
        </w:rPr>
        <w:t xml:space="preserve"> the </w:t>
      </w:r>
      <w:r w:rsidR="00C53FD8" w:rsidRPr="00D15E24">
        <w:rPr>
          <w:rFonts w:ascii="Calibri" w:eastAsia="Times New Roman" w:hAnsi="Calibri" w:cs="Calibri"/>
        </w:rPr>
        <w:t>Selected Businesses List</w:t>
      </w:r>
      <w:r w:rsidR="00E001E3" w:rsidRPr="00C53FD8">
        <w:rPr>
          <w:rFonts w:ascii="Calibri" w:eastAsia="Times New Roman" w:hAnsi="Calibri" w:cs="Calibri"/>
        </w:rPr>
        <w:t xml:space="preserve"> (Appendix E). </w:t>
      </w:r>
      <w:r w:rsidR="00E001E3" w:rsidRPr="001C2C9D">
        <w:rPr>
          <w:rFonts w:ascii="Calibri" w:eastAsia="Times New Roman" w:hAnsi="Calibri" w:cs="Calibri"/>
          <w:b/>
          <w:bCs/>
        </w:rPr>
        <w:t xml:space="preserve">This </w:t>
      </w:r>
      <w:r w:rsidR="00D74C99">
        <w:rPr>
          <w:rFonts w:ascii="Calibri" w:eastAsia="Times New Roman" w:hAnsi="Calibri" w:cs="Calibri"/>
          <w:b/>
          <w:bCs/>
        </w:rPr>
        <w:t>Selected</w:t>
      </w:r>
      <w:r w:rsidR="00D74C99" w:rsidRPr="001C2C9D">
        <w:rPr>
          <w:rFonts w:ascii="Calibri" w:eastAsia="Times New Roman" w:hAnsi="Calibri" w:cs="Calibri"/>
          <w:b/>
          <w:bCs/>
        </w:rPr>
        <w:t xml:space="preserve"> </w:t>
      </w:r>
      <w:r w:rsidR="00E001E3" w:rsidRPr="001C2C9D">
        <w:rPr>
          <w:rFonts w:ascii="Calibri" w:eastAsia="Times New Roman" w:hAnsi="Calibri" w:cs="Calibri"/>
          <w:b/>
          <w:bCs/>
        </w:rPr>
        <w:t>Business List will be required as part of the Match on Main – COVID-19 Response Program application.</w:t>
      </w:r>
    </w:p>
    <w:p w14:paraId="6537F28F" w14:textId="77777777" w:rsidR="00F04D29" w:rsidRPr="00885DE6" w:rsidRDefault="00F04D29" w:rsidP="00885DE6">
      <w:pPr>
        <w:spacing w:after="0" w:line="240" w:lineRule="auto"/>
        <w:textAlignment w:val="baseline"/>
        <w:rPr>
          <w:rFonts w:ascii="Segoe UI" w:eastAsia="Times New Roman" w:hAnsi="Segoe UI" w:cs="Segoe UI"/>
          <w:sz w:val="18"/>
          <w:szCs w:val="18"/>
        </w:rPr>
      </w:pPr>
    </w:p>
    <w:p w14:paraId="0CA4101C" w14:textId="7B95EF15" w:rsidR="00774550" w:rsidRPr="009E09AB" w:rsidRDefault="00F61E23" w:rsidP="00774550">
      <w:pPr>
        <w:pStyle w:val="NoSpacing"/>
        <w:rPr>
          <w:b/>
          <w:bCs/>
          <w:sz w:val="28"/>
        </w:rPr>
      </w:pPr>
      <w:r>
        <w:rPr>
          <w:b/>
          <w:bCs/>
          <w:sz w:val="28"/>
        </w:rPr>
        <w:t>Step 3</w:t>
      </w:r>
      <w:r w:rsidR="00774550" w:rsidRPr="009E09AB">
        <w:rPr>
          <w:b/>
          <w:bCs/>
          <w:sz w:val="28"/>
        </w:rPr>
        <w:t xml:space="preserve">: </w:t>
      </w:r>
      <w:r w:rsidR="00774550">
        <w:rPr>
          <w:b/>
          <w:bCs/>
          <w:sz w:val="28"/>
        </w:rPr>
        <w:t>Complete MEDC Match on Main – COVID-19 Response Grant Application</w:t>
      </w:r>
    </w:p>
    <w:p w14:paraId="58D8F587" w14:textId="77777777" w:rsidR="003D00BA" w:rsidRDefault="003D00BA" w:rsidP="00774550">
      <w:pPr>
        <w:pStyle w:val="NoSpacing"/>
        <w:rPr>
          <w:b/>
          <w:bCs/>
        </w:rPr>
      </w:pPr>
    </w:p>
    <w:p w14:paraId="0D0AC0F7" w14:textId="6DEBA3C8" w:rsidR="00774550" w:rsidRDefault="00C53FD8" w:rsidP="00774550">
      <w:pPr>
        <w:pStyle w:val="NoSpacing"/>
        <w:rPr>
          <w:b/>
          <w:bCs/>
        </w:rPr>
      </w:pPr>
      <w:r>
        <w:rPr>
          <w:b/>
          <w:bCs/>
        </w:rPr>
        <w:t>What type of questions are included in the application?</w:t>
      </w:r>
    </w:p>
    <w:p w14:paraId="7BCC4DB8" w14:textId="71921D1E" w:rsidR="00C53FD8" w:rsidRDefault="003D00BA" w:rsidP="00D15E24">
      <w:pPr>
        <w:pStyle w:val="NoSpacing"/>
        <w:rPr>
          <w:rFonts w:eastAsia="Calibri"/>
        </w:rPr>
      </w:pPr>
      <w:r w:rsidRPr="00F34602">
        <w:rPr>
          <w:rFonts w:eastAsia="Calibri"/>
        </w:rPr>
        <w:t>The application for the Match on Main – COVID-19 Response Program will be available online at the</w:t>
      </w:r>
      <w:r w:rsidR="00E41910">
        <w:rPr>
          <w:rFonts w:eastAsia="Calibri"/>
        </w:rPr>
        <w:t xml:space="preserve"> </w:t>
      </w:r>
      <w:r w:rsidRPr="00F34602">
        <w:rPr>
          <w:rFonts w:eastAsia="Calibri"/>
        </w:rPr>
        <w:t xml:space="preserve">miplace.org website. </w:t>
      </w:r>
      <w:r w:rsidR="00B07000">
        <w:rPr>
          <w:rFonts w:eastAsia="Calibri"/>
        </w:rPr>
        <w:t xml:space="preserve">A copy of the full application is also available for reference in Appendix B. </w:t>
      </w:r>
      <w:r w:rsidRPr="00F34602">
        <w:rPr>
          <w:rFonts w:eastAsia="Calibri"/>
        </w:rPr>
        <w:t xml:space="preserve">The first section of the application will ask questions to determine </w:t>
      </w:r>
      <w:r w:rsidR="002F010F">
        <w:rPr>
          <w:rFonts w:eastAsia="Calibri"/>
        </w:rPr>
        <w:t xml:space="preserve">an </w:t>
      </w:r>
      <w:r w:rsidR="00B07000">
        <w:rPr>
          <w:rFonts w:eastAsia="Calibri"/>
        </w:rPr>
        <w:t>applicant</w:t>
      </w:r>
      <w:r w:rsidR="002F010F">
        <w:rPr>
          <w:rFonts w:eastAsia="Calibri"/>
        </w:rPr>
        <w:t>’</w:t>
      </w:r>
      <w:r w:rsidR="00B07000">
        <w:rPr>
          <w:rFonts w:eastAsia="Calibri"/>
        </w:rPr>
        <w:t xml:space="preserve">s </w:t>
      </w:r>
      <w:r w:rsidRPr="00F34602">
        <w:rPr>
          <w:rFonts w:eastAsia="Calibri"/>
        </w:rPr>
        <w:t>eligibility to</w:t>
      </w:r>
      <w:r w:rsidR="00E41910">
        <w:rPr>
          <w:rFonts w:eastAsia="Calibri"/>
        </w:rPr>
        <w:t xml:space="preserve"> </w:t>
      </w:r>
      <w:r w:rsidRPr="00F34602">
        <w:rPr>
          <w:rFonts w:eastAsia="Calibri"/>
        </w:rPr>
        <w:t xml:space="preserve">participate in the Match on Main-COVID Response program. The second section will ask narrative questions and require document submissions that will be used to score applications. The last section will ask applicants to certify their application for submission. </w:t>
      </w:r>
    </w:p>
    <w:p w14:paraId="0223A2C2" w14:textId="77777777" w:rsidR="00C53FD8" w:rsidRDefault="00C53FD8" w:rsidP="00D15E24">
      <w:pPr>
        <w:pStyle w:val="NoSpacing"/>
        <w:rPr>
          <w:rFonts w:eastAsia="Calibri"/>
        </w:rPr>
      </w:pPr>
    </w:p>
    <w:p w14:paraId="0A64FF75" w14:textId="5B4F184E" w:rsidR="00BB1A29" w:rsidRDefault="00C53FD8" w:rsidP="00D15E24">
      <w:pPr>
        <w:pStyle w:val="NoSpacing"/>
        <w:rPr>
          <w:rFonts w:eastAsia="Calibri"/>
        </w:rPr>
      </w:pPr>
      <w:r>
        <w:rPr>
          <w:rFonts w:eastAsia="Calibri"/>
        </w:rPr>
        <w:t>There are three attachments requested as part of the application</w:t>
      </w:r>
      <w:r w:rsidR="00BB1A29">
        <w:rPr>
          <w:rFonts w:eastAsia="Calibri"/>
        </w:rPr>
        <w:t>:</w:t>
      </w:r>
      <w:r>
        <w:rPr>
          <w:rFonts w:eastAsia="Calibri"/>
        </w:rPr>
        <w:t xml:space="preserve"> </w:t>
      </w:r>
    </w:p>
    <w:p w14:paraId="3AA9F9BB" w14:textId="3D030AA7" w:rsidR="00BB1A29" w:rsidRDefault="00BB1A29" w:rsidP="005305C7">
      <w:pPr>
        <w:pStyle w:val="NoSpacing"/>
        <w:numPr>
          <w:ilvl w:val="0"/>
          <w:numId w:val="41"/>
        </w:numPr>
        <w:rPr>
          <w:rFonts w:eastAsia="Calibri"/>
        </w:rPr>
      </w:pPr>
      <w:r>
        <w:rPr>
          <w:rFonts w:eastAsia="Calibri"/>
        </w:rPr>
        <w:t xml:space="preserve">REQUIRED: </w:t>
      </w:r>
      <w:r w:rsidR="00C53FD8">
        <w:rPr>
          <w:rFonts w:eastAsia="Calibri"/>
        </w:rPr>
        <w:t>The Selected Business List (Appendix E</w:t>
      </w:r>
      <w:r w:rsidR="005D6503">
        <w:rPr>
          <w:rFonts w:eastAsia="Calibri"/>
        </w:rPr>
        <w:t>)</w:t>
      </w:r>
    </w:p>
    <w:p w14:paraId="575F390C" w14:textId="10D57E3F" w:rsidR="00BB1A29" w:rsidRDefault="00BB1A29" w:rsidP="005305C7">
      <w:pPr>
        <w:pStyle w:val="NoSpacing"/>
        <w:numPr>
          <w:ilvl w:val="0"/>
          <w:numId w:val="41"/>
        </w:numPr>
        <w:rPr>
          <w:rFonts w:eastAsia="Calibri"/>
        </w:rPr>
      </w:pPr>
      <w:r>
        <w:rPr>
          <w:rFonts w:eastAsia="Calibri"/>
        </w:rPr>
        <w:t xml:space="preserve">REQUIRED: </w:t>
      </w:r>
      <w:r w:rsidR="00C53FD8">
        <w:rPr>
          <w:rFonts w:eastAsia="Calibri"/>
        </w:rPr>
        <w:t xml:space="preserve">Business Map </w:t>
      </w:r>
    </w:p>
    <w:p w14:paraId="3EB43A47" w14:textId="366146A4" w:rsidR="003D00BA" w:rsidRDefault="00BB1A29" w:rsidP="005305C7">
      <w:pPr>
        <w:pStyle w:val="NoSpacing"/>
        <w:numPr>
          <w:ilvl w:val="0"/>
          <w:numId w:val="41"/>
        </w:numPr>
        <w:rPr>
          <w:rFonts w:eastAsia="Calibri"/>
        </w:rPr>
      </w:pPr>
      <w:r>
        <w:rPr>
          <w:rFonts w:eastAsia="Calibri"/>
        </w:rPr>
        <w:t>OPTIONAL:</w:t>
      </w:r>
      <w:r w:rsidR="005D6503">
        <w:rPr>
          <w:rFonts w:eastAsia="Calibri"/>
        </w:rPr>
        <w:t xml:space="preserve"> Business Scoring Matrix Document (Appendix D)</w:t>
      </w:r>
    </w:p>
    <w:p w14:paraId="5411F66B" w14:textId="77777777" w:rsidR="00E41910" w:rsidRPr="00F34602" w:rsidRDefault="00E41910" w:rsidP="00D15E24">
      <w:pPr>
        <w:pStyle w:val="NoSpacing"/>
        <w:rPr>
          <w:rFonts w:eastAsia="Calibri"/>
        </w:rPr>
      </w:pPr>
    </w:p>
    <w:p w14:paraId="232C9C26" w14:textId="5883EEA2" w:rsidR="003D00BA" w:rsidRDefault="2DB60029" w:rsidP="2DB60029">
      <w:pPr>
        <w:pStyle w:val="NoSpacing"/>
        <w:rPr>
          <w:rFonts w:eastAsia="Calibri"/>
        </w:rPr>
      </w:pPr>
      <w:r w:rsidRPr="2DB60029">
        <w:rPr>
          <w:rFonts w:eastAsia="Calibri"/>
          <w:b/>
          <w:bCs/>
          <w:u w:val="single"/>
        </w:rPr>
        <w:t>The application will need to be completed in one attempt</w:t>
      </w:r>
      <w:r w:rsidRPr="2DB60029">
        <w:rPr>
          <w:rFonts w:eastAsia="Calibri"/>
        </w:rPr>
        <w:t xml:space="preserve">; therefore, it is important that applicants have all of the above information on-hand at the time of submission. Applicants may wish to record their answers in a separate word document and gather all required attachments before starting the application. Please note that all narrative questions have a 350-word limit; </w:t>
      </w:r>
      <w:r w:rsidRPr="00A91697">
        <w:rPr>
          <w:rFonts w:eastAsia="Calibri"/>
        </w:rPr>
        <w:t>all attachments must be (</w:t>
      </w:r>
      <w:r w:rsidR="00054325" w:rsidRPr="00A91697">
        <w:rPr>
          <w:rFonts w:eastAsia="Calibri"/>
        </w:rPr>
        <w:t xml:space="preserve">4MG) </w:t>
      </w:r>
      <w:r w:rsidRPr="00A91697">
        <w:rPr>
          <w:rFonts w:eastAsia="Calibri"/>
        </w:rPr>
        <w:t>or smaller.</w:t>
      </w:r>
    </w:p>
    <w:p w14:paraId="74D45FBA" w14:textId="77777777" w:rsidR="00E41910" w:rsidRDefault="00E41910" w:rsidP="00D15E24">
      <w:pPr>
        <w:pStyle w:val="NoSpacing"/>
      </w:pPr>
    </w:p>
    <w:p w14:paraId="550586D9" w14:textId="61DAEA0B" w:rsidR="00774550" w:rsidRDefault="00774550" w:rsidP="00774550">
      <w:pPr>
        <w:pStyle w:val="NoSpacing"/>
        <w:rPr>
          <w:b/>
          <w:bCs/>
        </w:rPr>
      </w:pPr>
      <w:r>
        <w:rPr>
          <w:b/>
          <w:bCs/>
        </w:rPr>
        <w:t>Where do applicants submit their completed applications?</w:t>
      </w:r>
    </w:p>
    <w:p w14:paraId="29DA9D82" w14:textId="4CCB1B58" w:rsidR="00F9215B" w:rsidRDefault="00F34602" w:rsidP="00774550">
      <w:pPr>
        <w:pStyle w:val="NoSpacing"/>
        <w:rPr>
          <w:b/>
          <w:bCs/>
        </w:rPr>
      </w:pPr>
      <w:r w:rsidRPr="00F34602">
        <w:rPr>
          <w:rFonts w:ascii="Calibri" w:eastAsia="Calibri" w:hAnsi="Calibri" w:cs="Calibri"/>
        </w:rPr>
        <w:t xml:space="preserve">The application for the Match on Main – COVID-19 Response Program will be available online at the </w:t>
      </w:r>
      <w:r w:rsidR="002F010F">
        <w:rPr>
          <w:rFonts w:ascii="Calibri" w:eastAsia="Calibri" w:hAnsi="Calibri" w:cs="Calibri"/>
        </w:rPr>
        <w:t>www.</w:t>
      </w:r>
      <w:r w:rsidRPr="00F34602">
        <w:rPr>
          <w:rFonts w:ascii="Calibri" w:eastAsia="Calibri" w:hAnsi="Calibri" w:cs="Calibri"/>
        </w:rPr>
        <w:t>miplace.org</w:t>
      </w:r>
      <w:r w:rsidR="002F010F">
        <w:rPr>
          <w:rFonts w:ascii="Calibri" w:eastAsia="Calibri" w:hAnsi="Calibri" w:cs="Calibri"/>
        </w:rPr>
        <w:t>/matchonmain.</w:t>
      </w:r>
      <w:r w:rsidRPr="00F34602">
        <w:rPr>
          <w:rFonts w:ascii="Calibri" w:eastAsia="Calibri" w:hAnsi="Calibri" w:cs="Calibri"/>
        </w:rPr>
        <w:t xml:space="preserve"> </w:t>
      </w:r>
      <w:r w:rsidR="00B07000">
        <w:rPr>
          <w:rFonts w:ascii="Calibri" w:eastAsia="Calibri" w:hAnsi="Calibri" w:cs="Calibri"/>
        </w:rPr>
        <w:t xml:space="preserve">To reference the application prior to submitting online, please refer to Appendix B. </w:t>
      </w:r>
    </w:p>
    <w:p w14:paraId="031E4F63" w14:textId="5A5740B1" w:rsidR="00774550" w:rsidRPr="009E09AB" w:rsidRDefault="00F61E23" w:rsidP="00774550">
      <w:pPr>
        <w:pStyle w:val="NoSpacing"/>
        <w:rPr>
          <w:b/>
          <w:bCs/>
          <w:sz w:val="28"/>
        </w:rPr>
      </w:pPr>
      <w:r>
        <w:rPr>
          <w:b/>
          <w:bCs/>
          <w:sz w:val="28"/>
        </w:rPr>
        <w:lastRenderedPageBreak/>
        <w:t>Step 4</w:t>
      </w:r>
      <w:r w:rsidR="00774550" w:rsidRPr="009E09AB">
        <w:rPr>
          <w:b/>
          <w:bCs/>
          <w:sz w:val="28"/>
        </w:rPr>
        <w:t xml:space="preserve">: </w:t>
      </w:r>
      <w:r w:rsidR="00C6786B">
        <w:rPr>
          <w:b/>
          <w:bCs/>
          <w:sz w:val="28"/>
        </w:rPr>
        <w:t>MEDC Review</w:t>
      </w:r>
      <w:r w:rsidR="00774550">
        <w:rPr>
          <w:b/>
          <w:bCs/>
          <w:sz w:val="28"/>
        </w:rPr>
        <w:t xml:space="preserve"> </w:t>
      </w:r>
    </w:p>
    <w:p w14:paraId="329F6303" w14:textId="77777777" w:rsidR="003D00BA" w:rsidRDefault="003D00BA" w:rsidP="00881502">
      <w:pPr>
        <w:pStyle w:val="NoSpacing"/>
        <w:rPr>
          <w:b/>
          <w:bCs/>
        </w:rPr>
      </w:pPr>
    </w:p>
    <w:p w14:paraId="54516CD2" w14:textId="16A1A891" w:rsidR="00881502" w:rsidRDefault="00881502" w:rsidP="00881502">
      <w:pPr>
        <w:pStyle w:val="NoSpacing"/>
        <w:rPr>
          <w:b/>
          <w:bCs/>
        </w:rPr>
      </w:pPr>
      <w:r>
        <w:rPr>
          <w:b/>
          <w:bCs/>
        </w:rPr>
        <w:t xml:space="preserve">How </w:t>
      </w:r>
      <w:r w:rsidR="00774550">
        <w:rPr>
          <w:b/>
          <w:bCs/>
        </w:rPr>
        <w:t xml:space="preserve">will </w:t>
      </w:r>
      <w:r>
        <w:rPr>
          <w:b/>
          <w:bCs/>
        </w:rPr>
        <w:t>the MEDC be evaluating applications</w:t>
      </w:r>
      <w:r w:rsidR="00774550">
        <w:rPr>
          <w:b/>
          <w:bCs/>
        </w:rPr>
        <w:t>?</w:t>
      </w:r>
    </w:p>
    <w:p w14:paraId="6DFB9E20" w14:textId="0E0638ED" w:rsidR="00881502" w:rsidRDefault="00AA09D7" w:rsidP="00881502">
      <w:pPr>
        <w:pStyle w:val="NoSpacing"/>
      </w:pPr>
      <w:r>
        <w:t>Applications will be evaluated on a variety of factors, including but not limited to:</w:t>
      </w:r>
    </w:p>
    <w:p w14:paraId="346EEDFD" w14:textId="77777777" w:rsidR="00F84EB7" w:rsidRDefault="00F84EB7" w:rsidP="00881502">
      <w:pPr>
        <w:pStyle w:val="NoSpacing"/>
      </w:pPr>
    </w:p>
    <w:p w14:paraId="480629D2" w14:textId="6F859C99" w:rsidR="009C0E6A" w:rsidRPr="002F010F" w:rsidRDefault="3E0AD38A" w:rsidP="3E0AD38A">
      <w:pPr>
        <w:pStyle w:val="NoSpacing"/>
        <w:numPr>
          <w:ilvl w:val="0"/>
          <w:numId w:val="32"/>
        </w:numPr>
      </w:pPr>
      <w:r w:rsidRPr="3E0AD38A">
        <w:rPr>
          <w:b/>
          <w:bCs/>
        </w:rPr>
        <w:t>Fit with community vision/priority/strategy:</w:t>
      </w:r>
      <w:r>
        <w:t> Compe</w:t>
      </w:r>
      <w:r w:rsidR="00F34602">
        <w:t>titive applicants will outline </w:t>
      </w:r>
      <w:r w:rsidR="00173FBF">
        <w:t xml:space="preserve">and provide examples of </w:t>
      </w:r>
      <w:r>
        <w:t xml:space="preserve">how this funding </w:t>
      </w:r>
      <w:r w:rsidRPr="009C0E6A">
        <w:t xml:space="preserve">will support existing small businesses within their downtown or eligible district, as well as </w:t>
      </w:r>
      <w:r w:rsidR="00173FBF">
        <w:t xml:space="preserve">why </w:t>
      </w:r>
      <w:r w:rsidRPr="009C0E6A">
        <w:t xml:space="preserve">this program aligns with the mission, vision and/or </w:t>
      </w:r>
      <w:r w:rsidR="00F34602" w:rsidRPr="009C0E6A">
        <w:t>strategic</w:t>
      </w:r>
      <w:r w:rsidRPr="009C0E6A">
        <w:t xml:space="preserve"> priority of the</w:t>
      </w:r>
      <w:r w:rsidR="001C2C9D" w:rsidRPr="009C0E6A">
        <w:t xml:space="preserve"> </w:t>
      </w:r>
      <w:r w:rsidR="007401F2" w:rsidRPr="009C0E6A">
        <w:t>applicant</w:t>
      </w:r>
      <w:r w:rsidRPr="009C0E6A">
        <w:t>.</w:t>
      </w:r>
    </w:p>
    <w:p w14:paraId="561324A2" w14:textId="4217D2A6" w:rsidR="00AA09D7" w:rsidRPr="00A91697" w:rsidRDefault="00173FBF" w:rsidP="009C0E6A">
      <w:pPr>
        <w:pStyle w:val="NoSpacing"/>
        <w:numPr>
          <w:ilvl w:val="0"/>
          <w:numId w:val="32"/>
        </w:numPr>
      </w:pPr>
      <w:r>
        <w:rPr>
          <w:b/>
          <w:bCs/>
        </w:rPr>
        <w:t>Applicant</w:t>
      </w:r>
      <w:r w:rsidRPr="002F010F">
        <w:rPr>
          <w:b/>
          <w:bCs/>
        </w:rPr>
        <w:t xml:space="preserve"> </w:t>
      </w:r>
      <w:r w:rsidR="3E0AD38A" w:rsidRPr="002F010F">
        <w:rPr>
          <w:b/>
          <w:bCs/>
        </w:rPr>
        <w:t>capacity and program management plan:</w:t>
      </w:r>
      <w:r w:rsidR="3E0AD38A" w:rsidRPr="002F010F">
        <w:t xml:space="preserve"> Competitive applicants will have demonstrated </w:t>
      </w:r>
      <w:r w:rsidR="007401F2" w:rsidRPr="002F010F">
        <w:t xml:space="preserve">a </w:t>
      </w:r>
      <w:r w:rsidR="3E0AD38A" w:rsidRPr="002F010F">
        <w:t xml:space="preserve">history of managing small business or other funding programs (i.e. façade program).  </w:t>
      </w:r>
      <w:r w:rsidR="007401F2" w:rsidRPr="002F010F">
        <w:t>Each a</w:t>
      </w:r>
      <w:r w:rsidR="3E0AD38A" w:rsidRPr="002F010F">
        <w:t xml:space="preserve">pplicant </w:t>
      </w:r>
      <w:r w:rsidR="007401F2" w:rsidRPr="002F010F">
        <w:t>must have</w:t>
      </w:r>
      <w:r w:rsidR="3E0AD38A" w:rsidRPr="002F010F">
        <w:t xml:space="preserve"> a clearly defined plan for program management</w:t>
      </w:r>
      <w:r>
        <w:t xml:space="preserve"> and</w:t>
      </w:r>
      <w:r w:rsidR="3E0AD38A" w:rsidRPr="002F010F">
        <w:t xml:space="preserve"> </w:t>
      </w:r>
      <w:r>
        <w:t xml:space="preserve">a </w:t>
      </w:r>
      <w:r w:rsidR="3E0AD38A" w:rsidRPr="002F010F">
        <w:t>process for disbursing funds</w:t>
      </w:r>
      <w:r>
        <w:t>, as well as the</w:t>
      </w:r>
      <w:r w:rsidR="3E0AD38A" w:rsidRPr="002F010F">
        <w:t xml:space="preserve"> </w:t>
      </w:r>
      <w:r w:rsidR="003D1590" w:rsidRPr="002F010F">
        <w:t>ability to disburse funds within</w:t>
      </w:r>
      <w:r w:rsidR="001C2C9D" w:rsidRPr="002F010F">
        <w:t xml:space="preserve"> 30</w:t>
      </w:r>
      <w:r w:rsidR="003D1590" w:rsidRPr="002F010F">
        <w:t xml:space="preserve"> days of receipt of the MEDC funds. </w:t>
      </w:r>
      <w:r w:rsidR="001C2C9D" w:rsidRPr="002F010F">
        <w:t xml:space="preserve">The MEDC expects funds to be disbursed </w:t>
      </w:r>
      <w:r w:rsidR="00660952">
        <w:t xml:space="preserve">by the applicant </w:t>
      </w:r>
      <w:r w:rsidR="001C2C9D" w:rsidRPr="002F010F">
        <w:t xml:space="preserve">as quickly as possible. </w:t>
      </w:r>
      <w:r w:rsidR="000153F3" w:rsidRPr="002F010F">
        <w:t xml:space="preserve">In </w:t>
      </w:r>
      <w:r w:rsidR="001C2C9D" w:rsidRPr="002F010F">
        <w:t xml:space="preserve">any event, all funds must be disbursed </w:t>
      </w:r>
      <w:r w:rsidR="00660952">
        <w:t>by the applicant within</w:t>
      </w:r>
      <w:r w:rsidR="00660952" w:rsidRPr="002F010F">
        <w:t xml:space="preserve"> </w:t>
      </w:r>
      <w:r w:rsidR="001C2C9D" w:rsidRPr="002F010F">
        <w:t xml:space="preserve">60 days. </w:t>
      </w:r>
      <w:r w:rsidR="3E0AD38A" w:rsidRPr="002F010F">
        <w:t> </w:t>
      </w:r>
    </w:p>
    <w:p w14:paraId="46D9AB09" w14:textId="70982B3A" w:rsidR="002E2F0F" w:rsidRDefault="3E0AD38A" w:rsidP="00B74962">
      <w:pPr>
        <w:pStyle w:val="NoSpacing"/>
        <w:numPr>
          <w:ilvl w:val="0"/>
          <w:numId w:val="32"/>
        </w:numPr>
      </w:pPr>
      <w:r w:rsidRPr="3E0AD38A">
        <w:rPr>
          <w:b/>
          <w:bCs/>
        </w:rPr>
        <w:t>Partnership and Resource Leveraging: </w:t>
      </w:r>
      <w:r>
        <w:t xml:space="preserve"> </w:t>
      </w:r>
      <w:r w:rsidR="00B74962" w:rsidRPr="00B74962">
        <w:rPr>
          <w:rStyle w:val="eop"/>
          <w:rFonts w:cstheme="minorHAnsi"/>
        </w:rPr>
        <w:t>Competitive applicants will articulate</w:t>
      </w:r>
      <w:r w:rsidR="00B74962" w:rsidRPr="00B74962">
        <w:rPr>
          <w:rFonts w:cstheme="minorHAnsi"/>
          <w:b/>
          <w:iCs/>
        </w:rPr>
        <w:t xml:space="preserve"> </w:t>
      </w:r>
      <w:r w:rsidR="00B74962" w:rsidRPr="00B74962">
        <w:rPr>
          <w:rFonts w:cstheme="minorHAnsi"/>
          <w:iCs/>
        </w:rPr>
        <w:t>how their organization assists small businesses with leveraging additional resources available through local, regional, state or federal organizations and will identify a plan to support small businesses with accessing additional resources in the future. In addition, a competitive applicant will reference specific small business resources that they use or plan to use within their district.</w:t>
      </w:r>
      <w:r w:rsidR="00B74962" w:rsidRPr="00B74962">
        <w:t xml:space="preserve"> </w:t>
      </w:r>
      <w:r w:rsidR="00B74962">
        <w:t xml:space="preserve">Technical assistance and financial assistance programs and/or partnership will be given equal consideration.  </w:t>
      </w:r>
    </w:p>
    <w:p w14:paraId="575C5409" w14:textId="4A10BEC7" w:rsidR="00B74962" w:rsidRPr="00461BB9" w:rsidRDefault="02CC2CDA" w:rsidP="00B74962">
      <w:pPr>
        <w:pStyle w:val="NoSpacing"/>
        <w:numPr>
          <w:ilvl w:val="0"/>
          <w:numId w:val="32"/>
        </w:numPr>
      </w:pPr>
      <w:r w:rsidRPr="00B74962">
        <w:rPr>
          <w:b/>
          <w:bCs/>
        </w:rPr>
        <w:t>Overall impact of MoM-COVID-19 funds within the “District/Downtown”:</w:t>
      </w:r>
      <w:r>
        <w:t> </w:t>
      </w:r>
      <w:r w:rsidR="00B74962">
        <w:t>Competitive a</w:t>
      </w:r>
      <w:r w:rsidR="00B74962" w:rsidRPr="001B003C">
        <w:rPr>
          <w:rStyle w:val="eop"/>
          <w:rFonts w:cstheme="minorHAnsi"/>
        </w:rPr>
        <w:t>pplicant</w:t>
      </w:r>
      <w:r w:rsidR="00B74962">
        <w:rPr>
          <w:rStyle w:val="eop"/>
          <w:rFonts w:cstheme="minorHAnsi"/>
        </w:rPr>
        <w:t>s will describe h</w:t>
      </w:r>
      <w:r w:rsidR="00B74962" w:rsidRPr="001B003C">
        <w:rPr>
          <w:rFonts w:cstheme="minorHAnsi"/>
          <w:iCs/>
        </w:rPr>
        <w:t>ow Match on Main-COVID-19 Program funds will impact businesses in their district</w:t>
      </w:r>
      <w:r w:rsidR="00B74962">
        <w:rPr>
          <w:rFonts w:cstheme="minorHAnsi"/>
          <w:iCs/>
        </w:rPr>
        <w:t>, as well as describe whether or not local or regional programs are available and have been utilized by small businesses within their district.</w:t>
      </w:r>
      <w:r w:rsidR="00B74962">
        <w:rPr>
          <w:rFonts w:cstheme="minorHAnsi"/>
          <w:i/>
          <w:iCs/>
        </w:rPr>
        <w:t xml:space="preserve"> </w:t>
      </w:r>
    </w:p>
    <w:p w14:paraId="5D2EA678" w14:textId="6C8D1365" w:rsidR="00AA09D7" w:rsidRDefault="02CC2CDA" w:rsidP="00B74962">
      <w:pPr>
        <w:pStyle w:val="NoSpacing"/>
        <w:numPr>
          <w:ilvl w:val="0"/>
          <w:numId w:val="32"/>
        </w:numPr>
      </w:pPr>
      <w:r w:rsidRPr="00B74962">
        <w:rPr>
          <w:b/>
          <w:bCs/>
        </w:rPr>
        <w:t>Transparent Process for Identifying Selected Businesses: </w:t>
      </w:r>
      <w:r>
        <w:t>Competitive applicants will define and articulate a transparent process for identifying selected businesses. </w:t>
      </w:r>
      <w:r w:rsidR="00173FBF">
        <w:t>A transparent process may</w:t>
      </w:r>
      <w:r>
        <w:t xml:space="preserve"> include use of the </w:t>
      </w:r>
      <w:r w:rsidR="003D1590">
        <w:t xml:space="preserve">Business Scoring </w:t>
      </w:r>
      <w:r>
        <w:t xml:space="preserve">Matrix </w:t>
      </w:r>
      <w:r w:rsidR="003D1590">
        <w:t xml:space="preserve">Document </w:t>
      </w:r>
      <w:r>
        <w:t>provided by</w:t>
      </w:r>
      <w:r w:rsidR="003D1590">
        <w:t xml:space="preserve"> the</w:t>
      </w:r>
      <w:r>
        <w:t xml:space="preserve"> MEDC or other scoring mechanism developed by the community.  </w:t>
      </w:r>
    </w:p>
    <w:p w14:paraId="58EDE185" w14:textId="5634F2EB" w:rsidR="006F077D" w:rsidRDefault="02CC2CDA" w:rsidP="006F077D">
      <w:pPr>
        <w:pStyle w:val="NoSpacing"/>
        <w:numPr>
          <w:ilvl w:val="0"/>
          <w:numId w:val="32"/>
        </w:numPr>
      </w:pPr>
      <w:r w:rsidRPr="02CC2CDA">
        <w:rPr>
          <w:b/>
          <w:bCs/>
        </w:rPr>
        <w:t>Identification and Eligibility of Selected Businesses: </w:t>
      </w:r>
      <w:r>
        <w:t xml:space="preserve">Competitive applications will clearly identify </w:t>
      </w:r>
      <w:r w:rsidR="00173FBF">
        <w:t xml:space="preserve">eligible </w:t>
      </w:r>
      <w:r>
        <w:t xml:space="preserve">businesses by uploading </w:t>
      </w:r>
      <w:r w:rsidR="00173FBF">
        <w:t>a completed</w:t>
      </w:r>
      <w:r>
        <w:t xml:space="preserve"> Selected</w:t>
      </w:r>
      <w:r w:rsidR="001C2C9D">
        <w:t xml:space="preserve"> </w:t>
      </w:r>
      <w:r w:rsidR="00245D4A">
        <w:t>Business List (Appendix E)</w:t>
      </w:r>
      <w:r>
        <w:t xml:space="preserve">. </w:t>
      </w:r>
      <w:r w:rsidRPr="005305C7">
        <w:rPr>
          <w:b/>
          <w:u w:val="single"/>
        </w:rPr>
        <w:t xml:space="preserve">Additional preference will be given to </w:t>
      </w:r>
      <w:r w:rsidR="00173FBF">
        <w:rPr>
          <w:b/>
          <w:u w:val="single"/>
        </w:rPr>
        <w:t xml:space="preserve">applications that include multiple businesses whose owners </w:t>
      </w:r>
      <w:r w:rsidR="00A4312C">
        <w:rPr>
          <w:b/>
          <w:u w:val="single"/>
        </w:rPr>
        <w:t>meet federally defined</w:t>
      </w:r>
      <w:r w:rsidRPr="005305C7">
        <w:rPr>
          <w:b/>
          <w:u w:val="single"/>
        </w:rPr>
        <w:t xml:space="preserve"> low-to-moderate </w:t>
      </w:r>
      <w:r w:rsidR="00173FBF">
        <w:rPr>
          <w:b/>
          <w:u w:val="single"/>
        </w:rPr>
        <w:t xml:space="preserve">income </w:t>
      </w:r>
      <w:r w:rsidR="00A4312C">
        <w:rPr>
          <w:b/>
          <w:u w:val="single"/>
        </w:rPr>
        <w:t xml:space="preserve">thresholds </w:t>
      </w:r>
      <w:r w:rsidRPr="005305C7">
        <w:rPr>
          <w:b/>
          <w:u w:val="single"/>
        </w:rPr>
        <w:t xml:space="preserve">(See </w:t>
      </w:r>
      <w:r w:rsidR="00E70AD6">
        <w:rPr>
          <w:b/>
          <w:u w:val="single"/>
        </w:rPr>
        <w:t>A</w:t>
      </w:r>
      <w:r w:rsidRPr="005305C7">
        <w:rPr>
          <w:b/>
          <w:u w:val="single"/>
        </w:rPr>
        <w:t xml:space="preserve">ppendix </w:t>
      </w:r>
      <w:r w:rsidR="00E70AD6" w:rsidRPr="00E70AD6">
        <w:rPr>
          <w:b/>
          <w:u w:val="single"/>
        </w:rPr>
        <w:t>G</w:t>
      </w:r>
      <w:r w:rsidRPr="005305C7">
        <w:rPr>
          <w:b/>
          <w:u w:val="single"/>
        </w:rPr>
        <w:t>).</w:t>
      </w:r>
      <w:r w:rsidRPr="02CC2CDA">
        <w:rPr>
          <w:rFonts w:ascii="Segoe UI" w:hAnsi="Segoe UI" w:cs="Segoe UI"/>
          <w:color w:val="000000" w:themeColor="text1"/>
          <w:sz w:val="20"/>
          <w:szCs w:val="20"/>
        </w:rPr>
        <w:t xml:space="preserve"> </w:t>
      </w:r>
      <w:r w:rsidR="00EB4537" w:rsidRPr="00EB4537">
        <w:rPr>
          <w:rFonts w:eastAsia="MS Gothic"/>
        </w:rPr>
        <w:t xml:space="preserve">If a business owner does not </w:t>
      </w:r>
      <w:r w:rsidR="00A4312C">
        <w:rPr>
          <w:rFonts w:eastAsia="MS Gothic"/>
        </w:rPr>
        <w:t>meet these thresholds</w:t>
      </w:r>
      <w:r w:rsidR="00EB4537" w:rsidRPr="00EB4537">
        <w:rPr>
          <w:rFonts w:eastAsia="MS Gothic"/>
        </w:rPr>
        <w:t xml:space="preserve">, applicants may still include the business in their application. The low-to-moderate income qualification is only a preference of the program. </w:t>
      </w:r>
      <w:r w:rsidR="00EB4537" w:rsidRPr="00EB4537">
        <w:rPr>
          <w:rFonts w:eastAsia="MS Gothic"/>
          <w:b/>
          <w:bCs/>
        </w:rPr>
        <w:t>A business owner failing to meet the low-to-moderate income threshold does not disqualify the business from inclusion in the application.</w:t>
      </w:r>
      <w:r w:rsidR="00EB4537" w:rsidRPr="00EB4537">
        <w:rPr>
          <w:rFonts w:eastAsia="MS Gothic"/>
        </w:rPr>
        <w:t xml:space="preserve"> </w:t>
      </w:r>
    </w:p>
    <w:p w14:paraId="30E0A6F5" w14:textId="47A9A421" w:rsidR="004F2FA7" w:rsidRPr="00461BB9" w:rsidRDefault="00877D3D" w:rsidP="00461BB9">
      <w:pPr>
        <w:pStyle w:val="NoSpacing"/>
        <w:ind w:left="360"/>
      </w:pPr>
      <w:r>
        <w:rPr>
          <w:highlight w:val="yellow"/>
        </w:rPr>
        <w:br/>
      </w:r>
      <w:r w:rsidR="00B74962" w:rsidRPr="00461BB9">
        <w:t xml:space="preserve">In an effort to evenly disperse funding across the state, </w:t>
      </w:r>
      <w:r w:rsidR="004F2FA7" w:rsidRPr="00461BB9">
        <w:t xml:space="preserve">the </w:t>
      </w:r>
      <w:r w:rsidR="00B74962" w:rsidRPr="00461BB9">
        <w:t>Match on Main –</w:t>
      </w:r>
      <w:r w:rsidR="004F2FA7" w:rsidRPr="00461BB9">
        <w:t xml:space="preserve"> COVID-19 Response P</w:t>
      </w:r>
      <w:r w:rsidR="00B74962" w:rsidRPr="00461BB9">
        <w:t xml:space="preserve">rogram </w:t>
      </w:r>
      <w:r w:rsidR="004F2FA7" w:rsidRPr="00461BB9">
        <w:t xml:space="preserve">review team </w:t>
      </w:r>
      <w:r w:rsidR="00B74962" w:rsidRPr="00461BB9">
        <w:t xml:space="preserve">will select a minimum of one </w:t>
      </w:r>
      <w:r w:rsidR="00F9215B" w:rsidRPr="00461BB9">
        <w:t>grant</w:t>
      </w:r>
      <w:r w:rsidR="00B74962" w:rsidRPr="00461BB9">
        <w:t>ee from each of the 10 Prosperity Regions</w:t>
      </w:r>
      <w:r w:rsidR="004F2FA7" w:rsidRPr="00461BB9">
        <w:t xml:space="preserve"> using the scoring criteria above</w:t>
      </w:r>
      <w:r w:rsidR="00B74962" w:rsidRPr="00461BB9">
        <w:t xml:space="preserve">. The application with the highest score from each prosperity region will be selected. </w:t>
      </w:r>
      <w:r w:rsidR="004F2FA7" w:rsidRPr="00461BB9">
        <w:t xml:space="preserve">The remaining </w:t>
      </w:r>
      <w:r w:rsidR="00F9215B" w:rsidRPr="00461BB9">
        <w:t>grant</w:t>
      </w:r>
      <w:r w:rsidR="004F2FA7" w:rsidRPr="00461BB9">
        <w:t>ees will be selected based on competitive scores applied state-wide.</w:t>
      </w:r>
      <w:r w:rsidR="00992E2F" w:rsidRPr="00461BB9">
        <w:t xml:space="preserve"> </w:t>
      </w:r>
    </w:p>
    <w:p w14:paraId="139ABFA9" w14:textId="77777777" w:rsidR="004F2FA7" w:rsidRPr="00461BB9" w:rsidRDefault="004F2FA7" w:rsidP="00461BB9">
      <w:pPr>
        <w:pStyle w:val="NoSpacing"/>
        <w:ind w:left="360"/>
      </w:pPr>
    </w:p>
    <w:p w14:paraId="0F0DD114" w14:textId="0A619487" w:rsidR="00877D3D" w:rsidRPr="003C30E1" w:rsidRDefault="2DD0DD23" w:rsidP="2DD0DD23">
      <w:pPr>
        <w:pStyle w:val="NoSpacing"/>
        <w:ind w:left="360"/>
      </w:pPr>
      <w:r w:rsidRPr="2DD0DD23">
        <w:t xml:space="preserve">Additional factors that may be considered include – but not limited to – the total amount of funding requested by the applicant is consistent with the program guidelines, the application is consistent with the program guide, an applicant being located in a geographically disadvantaged area as defined by either a State Opportunity Zone or State HUBZone </w:t>
      </w:r>
      <w:r w:rsidRPr="2DD0DD23">
        <w:rPr>
          <w:b/>
          <w:bCs/>
        </w:rPr>
        <w:t>AND/OR</w:t>
      </w:r>
      <w:r w:rsidRPr="2DD0DD23">
        <w:t xml:space="preserve"> a community qualifying as certified in the Redevelopment Ready Communities program or the Michigan Main Street program will be applied.  </w:t>
      </w:r>
      <w:r w:rsidR="003C30E1">
        <w:br/>
      </w:r>
    </w:p>
    <w:p w14:paraId="64427771" w14:textId="0B25B690" w:rsidR="00774550" w:rsidRPr="009E09AB" w:rsidRDefault="00F61E23" w:rsidP="00774550">
      <w:pPr>
        <w:pStyle w:val="NoSpacing"/>
        <w:rPr>
          <w:b/>
          <w:bCs/>
          <w:sz w:val="28"/>
        </w:rPr>
      </w:pPr>
      <w:r>
        <w:rPr>
          <w:b/>
          <w:bCs/>
          <w:sz w:val="28"/>
        </w:rPr>
        <w:lastRenderedPageBreak/>
        <w:t>Step 5</w:t>
      </w:r>
      <w:r w:rsidR="00774550" w:rsidRPr="009E09AB">
        <w:rPr>
          <w:b/>
          <w:bCs/>
          <w:sz w:val="28"/>
        </w:rPr>
        <w:t xml:space="preserve">: </w:t>
      </w:r>
      <w:r w:rsidR="00774550">
        <w:rPr>
          <w:b/>
          <w:bCs/>
          <w:sz w:val="28"/>
        </w:rPr>
        <w:t>Awardees Announced</w:t>
      </w:r>
    </w:p>
    <w:p w14:paraId="64ED0E14" w14:textId="3301749C" w:rsidR="00774550" w:rsidRDefault="00774550" w:rsidP="00774550">
      <w:pPr>
        <w:pStyle w:val="NoSpacing"/>
        <w:rPr>
          <w:b/>
          <w:bCs/>
        </w:rPr>
      </w:pPr>
      <w:r>
        <w:rPr>
          <w:b/>
          <w:bCs/>
        </w:rPr>
        <w:t xml:space="preserve">What is the timeline for </w:t>
      </w:r>
      <w:r w:rsidR="000A72B0">
        <w:rPr>
          <w:b/>
          <w:bCs/>
        </w:rPr>
        <w:t>announcement of awardees?</w:t>
      </w:r>
    </w:p>
    <w:p w14:paraId="501128E2" w14:textId="2531A6CF" w:rsidR="00AF402C" w:rsidRDefault="00245D4A" w:rsidP="00AF402C">
      <w:pPr>
        <w:pStyle w:val="NoSpacing"/>
        <w:rPr>
          <w:b/>
          <w:bCs/>
        </w:rPr>
      </w:pPr>
      <w:r>
        <w:t>The MEDC is planning to notify a</w:t>
      </w:r>
      <w:r w:rsidR="00B35DBD">
        <w:t xml:space="preserve">pplicants </w:t>
      </w:r>
      <w:r>
        <w:t xml:space="preserve">of </w:t>
      </w:r>
      <w:r w:rsidR="00C44AC9">
        <w:t xml:space="preserve">grant </w:t>
      </w:r>
      <w:r>
        <w:t xml:space="preserve">award decisions </w:t>
      </w:r>
      <w:r w:rsidR="00B35DBD">
        <w:t xml:space="preserve">on </w:t>
      </w:r>
      <w:r>
        <w:t xml:space="preserve">or about </w:t>
      </w:r>
      <w:r w:rsidR="001C2C9D">
        <w:t>Wednesday</w:t>
      </w:r>
      <w:r w:rsidR="00B35DBD">
        <w:t xml:space="preserve">, June </w:t>
      </w:r>
      <w:r w:rsidR="001C2C9D">
        <w:t>10</w:t>
      </w:r>
      <w:r w:rsidR="00B35DBD">
        <w:t>, 2020. Applicants will be notified by email.</w:t>
      </w:r>
    </w:p>
    <w:p w14:paraId="333546BD" w14:textId="77777777" w:rsidR="00F84EB7" w:rsidRDefault="00F84EB7" w:rsidP="00881502">
      <w:pPr>
        <w:pStyle w:val="NoSpacing"/>
        <w:rPr>
          <w:b/>
          <w:bCs/>
        </w:rPr>
      </w:pPr>
    </w:p>
    <w:p w14:paraId="0B190C9D" w14:textId="4F937F59" w:rsidR="00881502" w:rsidRPr="003B77A0" w:rsidRDefault="00881502" w:rsidP="00881502">
      <w:pPr>
        <w:pStyle w:val="NoSpacing"/>
        <w:rPr>
          <w:b/>
          <w:bCs/>
        </w:rPr>
      </w:pPr>
      <w:r w:rsidRPr="003B77A0">
        <w:rPr>
          <w:b/>
          <w:bCs/>
        </w:rPr>
        <w:t>Compliance and Reporting Requirements</w:t>
      </w:r>
    </w:p>
    <w:p w14:paraId="36DF344C" w14:textId="723B83DA" w:rsidR="00CB56DA" w:rsidRPr="00AD71B4" w:rsidRDefault="00F34602" w:rsidP="00774550">
      <w:pPr>
        <w:pStyle w:val="NoSpacing"/>
        <w:rPr>
          <w:b/>
          <w:bCs/>
        </w:rPr>
      </w:pPr>
      <w:r w:rsidRPr="00AD71B4">
        <w:rPr>
          <w:rStyle w:val="normaltextrun"/>
          <w:rFonts w:ascii="Calibri" w:hAnsi="Calibri" w:cs="Calibri"/>
          <w:color w:val="000000"/>
          <w:shd w:val="clear" w:color="auto" w:fill="FFFFFF"/>
        </w:rPr>
        <w:t xml:space="preserve">If </w:t>
      </w:r>
      <w:r w:rsidR="00245D4A" w:rsidRPr="00AD71B4">
        <w:rPr>
          <w:rStyle w:val="normaltextrun"/>
          <w:rFonts w:ascii="Calibri" w:hAnsi="Calibri" w:cs="Calibri"/>
          <w:color w:val="000000"/>
          <w:shd w:val="clear" w:color="auto" w:fill="FFFFFF"/>
        </w:rPr>
        <w:t>an application is approved for funding</w:t>
      </w:r>
      <w:r w:rsidRPr="00AD71B4">
        <w:rPr>
          <w:rStyle w:val="normaltextrun"/>
          <w:rFonts w:ascii="Calibri" w:hAnsi="Calibri" w:cs="Calibri"/>
          <w:color w:val="000000"/>
          <w:shd w:val="clear" w:color="auto" w:fill="FFFFFF"/>
        </w:rPr>
        <w:t xml:space="preserve">, </w:t>
      </w:r>
      <w:r w:rsidRPr="00AD71B4">
        <w:t xml:space="preserve">Match on Main – COVID-19 Response Program grantees </w:t>
      </w:r>
      <w:r w:rsidRPr="00AD71B4">
        <w:rPr>
          <w:rStyle w:val="normaltextrun"/>
          <w:rFonts w:ascii="Calibri" w:hAnsi="Calibri" w:cs="Calibri"/>
          <w:color w:val="000000"/>
          <w:shd w:val="clear" w:color="auto" w:fill="FFFFFF"/>
        </w:rPr>
        <w:t xml:space="preserve">must verify that they are willing to comply with all MEDC requirements, including but not limited to, marketing, promotions, reporting and compliance.  </w:t>
      </w:r>
      <w:r w:rsidR="00AE7C86" w:rsidRPr="00AD71B4">
        <w:rPr>
          <w:rStyle w:val="normaltextrun"/>
          <w:rFonts w:ascii="Calibri" w:hAnsi="Calibri" w:cs="Calibri"/>
          <w:color w:val="000000"/>
          <w:shd w:val="clear" w:color="auto" w:fill="FFFFFF"/>
        </w:rPr>
        <w:t xml:space="preserve">Grantees will be expected to issue sub-grants to the selected businesses and require reporting and compliance to the applicant in order for the applicant to report and comply with MEDC requirements. </w:t>
      </w:r>
      <w:r w:rsidR="00C07E49" w:rsidRPr="00AD71B4">
        <w:rPr>
          <w:rStyle w:val="normaltextrun"/>
          <w:rFonts w:ascii="Calibri" w:hAnsi="Calibri" w:cs="Calibri"/>
          <w:color w:val="000000"/>
          <w:shd w:val="clear" w:color="auto" w:fill="FFFFFF"/>
        </w:rPr>
        <w:t xml:space="preserve">A background check will be conducted on the individual </w:t>
      </w:r>
      <w:r w:rsidR="00E70AD6" w:rsidRPr="00AD71B4">
        <w:rPr>
          <w:rStyle w:val="normaltextrun"/>
          <w:rFonts w:ascii="Calibri" w:hAnsi="Calibri" w:cs="Calibri"/>
          <w:color w:val="000000"/>
          <w:shd w:val="clear" w:color="auto" w:fill="FFFFFF"/>
        </w:rPr>
        <w:t>managing the grant</w:t>
      </w:r>
      <w:r w:rsidR="00AE7C86" w:rsidRPr="00AD71B4">
        <w:rPr>
          <w:rStyle w:val="normaltextrun"/>
          <w:rFonts w:ascii="Calibri" w:hAnsi="Calibri" w:cs="Calibri"/>
          <w:color w:val="000000"/>
          <w:shd w:val="clear" w:color="auto" w:fill="FFFFFF"/>
        </w:rPr>
        <w:t xml:space="preserve"> for the applicant</w:t>
      </w:r>
      <w:r w:rsidR="00E70AD6" w:rsidRPr="00AD71B4">
        <w:rPr>
          <w:rStyle w:val="normaltextrun"/>
          <w:rFonts w:ascii="Calibri" w:hAnsi="Calibri" w:cs="Calibri"/>
          <w:color w:val="000000"/>
          <w:shd w:val="clear" w:color="auto" w:fill="FFFFFF"/>
        </w:rPr>
        <w:t>.</w:t>
      </w:r>
      <w:r w:rsidR="00C07E49" w:rsidRPr="00AD71B4">
        <w:rPr>
          <w:rStyle w:val="normaltextrun"/>
          <w:rFonts w:ascii="Calibri" w:hAnsi="Calibri" w:cs="Calibri"/>
          <w:color w:val="000000"/>
          <w:shd w:val="clear" w:color="auto" w:fill="FFFFFF"/>
        </w:rPr>
        <w:t xml:space="preserve"> Additional </w:t>
      </w:r>
      <w:r w:rsidRPr="00AD71B4">
        <w:rPr>
          <w:rStyle w:val="normaltextrun"/>
          <w:rFonts w:ascii="Calibri" w:hAnsi="Calibri" w:cs="Calibri"/>
          <w:color w:val="000000"/>
          <w:shd w:val="clear" w:color="auto" w:fill="FFFFFF"/>
        </w:rPr>
        <w:t>Terms and conditions related to these requirements will be defined in the final grant agreement. </w:t>
      </w:r>
      <w:r w:rsidR="00C07E49" w:rsidRPr="00EB4537">
        <w:rPr>
          <w:rStyle w:val="eop"/>
          <w:rFonts w:ascii="Calibri" w:hAnsi="Calibri" w:cs="Calibri"/>
          <w:color w:val="000000"/>
          <w:shd w:val="clear" w:color="auto" w:fill="FFFFFF"/>
        </w:rPr>
        <w:t>To reference the Compliance and Reporting paperwork required for this program, please reference Appendix F.</w:t>
      </w:r>
    </w:p>
    <w:p w14:paraId="673C93F4" w14:textId="77777777" w:rsidR="006952C4" w:rsidRDefault="006952C4" w:rsidP="00774550">
      <w:pPr>
        <w:pStyle w:val="NoSpacing"/>
        <w:rPr>
          <w:b/>
          <w:bCs/>
          <w:sz w:val="24"/>
        </w:rPr>
      </w:pPr>
    </w:p>
    <w:p w14:paraId="01BF466D" w14:textId="46CBBE3A" w:rsidR="00AF402C" w:rsidRDefault="006952C4" w:rsidP="00AF402C">
      <w:pPr>
        <w:pStyle w:val="NoSpacing"/>
      </w:pPr>
      <w:r w:rsidRPr="003367CD">
        <w:rPr>
          <w:b/>
          <w:bCs/>
        </w:rPr>
        <w:t xml:space="preserve">Anticipated </w:t>
      </w:r>
      <w:r w:rsidR="00774550" w:rsidRPr="003367CD">
        <w:rPr>
          <w:b/>
          <w:bCs/>
        </w:rPr>
        <w:t>Program Timeline</w:t>
      </w:r>
      <w:r w:rsidRPr="003367CD">
        <w:rPr>
          <w:b/>
          <w:bCs/>
        </w:rPr>
        <w:t xml:space="preserve"> (subject to chang</w:t>
      </w:r>
      <w:r w:rsidR="00C07E49" w:rsidRPr="003367CD">
        <w:rPr>
          <w:b/>
          <w:bCs/>
        </w:rPr>
        <w:t>e)</w:t>
      </w:r>
      <w:r w:rsidR="00AF402C">
        <w:rPr>
          <w:b/>
          <w:bCs/>
          <w:noProof/>
        </w:rPr>
        <w:drawing>
          <wp:inline distT="0" distB="0" distL="0" distR="0" wp14:anchorId="626BE526" wp14:editId="4F7B08D0">
            <wp:extent cx="6343650" cy="211455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D7EE893" w14:textId="77777777" w:rsidR="00AF402C" w:rsidRDefault="00AF402C" w:rsidP="00881502">
      <w:pPr>
        <w:pStyle w:val="NoSpacing"/>
        <w:rPr>
          <w:b/>
          <w:bCs/>
        </w:rPr>
      </w:pPr>
    </w:p>
    <w:p w14:paraId="637805D2" w14:textId="77777777" w:rsidR="00E10275" w:rsidRDefault="00E10275" w:rsidP="00881502">
      <w:pPr>
        <w:pStyle w:val="NoSpacing"/>
        <w:rPr>
          <w:b/>
          <w:bCs/>
        </w:rPr>
      </w:pPr>
      <w:bookmarkStart w:id="2" w:name="_GoBack"/>
      <w:bookmarkEnd w:id="2"/>
    </w:p>
    <w:p w14:paraId="6F9E4A33" w14:textId="38916E37" w:rsidR="00595CC8" w:rsidRPr="002626C5" w:rsidRDefault="00595CC8" w:rsidP="004E2101">
      <w:pPr>
        <w:pStyle w:val="NoSpacing"/>
      </w:pPr>
    </w:p>
    <w:sectPr w:rsidR="00595CC8" w:rsidRPr="002626C5" w:rsidSect="00595CC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8012E" w14:textId="77777777" w:rsidR="00C46865" w:rsidRDefault="00C46865" w:rsidP="0087524F">
      <w:pPr>
        <w:spacing w:after="0" w:line="240" w:lineRule="auto"/>
      </w:pPr>
      <w:r>
        <w:separator/>
      </w:r>
    </w:p>
  </w:endnote>
  <w:endnote w:type="continuationSeparator" w:id="0">
    <w:p w14:paraId="2505287E" w14:textId="77777777" w:rsidR="00C46865" w:rsidRDefault="00C46865" w:rsidP="0087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14BD" w14:textId="4D9A8B8A" w:rsidR="00547A02" w:rsidRDefault="00547A0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4E2101" w:rsidRPr="004E2101">
      <w:rPr>
        <w:b/>
        <w:bCs/>
        <w:noProof/>
      </w:rPr>
      <w:t>6</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2F2CB" w14:textId="77777777" w:rsidR="00C46865" w:rsidRDefault="00C46865" w:rsidP="0087524F">
      <w:pPr>
        <w:spacing w:after="0" w:line="240" w:lineRule="auto"/>
      </w:pPr>
      <w:r>
        <w:separator/>
      </w:r>
    </w:p>
  </w:footnote>
  <w:footnote w:type="continuationSeparator" w:id="0">
    <w:p w14:paraId="66F758E6" w14:textId="77777777" w:rsidR="00C46865" w:rsidRDefault="00C46865" w:rsidP="00875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B78"/>
    <w:multiLevelType w:val="multilevel"/>
    <w:tmpl w:val="DBFCD8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0FA13E3"/>
    <w:multiLevelType w:val="multilevel"/>
    <w:tmpl w:val="4ECC6C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523D93"/>
    <w:multiLevelType w:val="multilevel"/>
    <w:tmpl w:val="BF8AC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5E963ED"/>
    <w:multiLevelType w:val="hybridMultilevel"/>
    <w:tmpl w:val="8C12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D11A6"/>
    <w:multiLevelType w:val="hybridMultilevel"/>
    <w:tmpl w:val="97A29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F2ADE"/>
    <w:multiLevelType w:val="hybridMultilevel"/>
    <w:tmpl w:val="5E20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3078"/>
    <w:multiLevelType w:val="hybridMultilevel"/>
    <w:tmpl w:val="5B9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C54C7"/>
    <w:multiLevelType w:val="hybridMultilevel"/>
    <w:tmpl w:val="4C6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798F"/>
    <w:multiLevelType w:val="multilevel"/>
    <w:tmpl w:val="61D6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229B2"/>
    <w:multiLevelType w:val="multilevel"/>
    <w:tmpl w:val="B8B44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8B6126"/>
    <w:multiLevelType w:val="hybridMultilevel"/>
    <w:tmpl w:val="8DE0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B585D"/>
    <w:multiLevelType w:val="multilevel"/>
    <w:tmpl w:val="82F8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B85375"/>
    <w:multiLevelType w:val="hybridMultilevel"/>
    <w:tmpl w:val="F3441A24"/>
    <w:lvl w:ilvl="0" w:tplc="286E69DC">
      <w:start w:val="1"/>
      <w:numFmt w:val="decimal"/>
      <w:lvlText w:val="%1."/>
      <w:lvlJc w:val="left"/>
      <w:pPr>
        <w:ind w:left="720" w:hanging="360"/>
      </w:pPr>
    </w:lvl>
    <w:lvl w:ilvl="1" w:tplc="8DC8A356">
      <w:start w:val="1"/>
      <w:numFmt w:val="lowerLetter"/>
      <w:lvlText w:val="%2."/>
      <w:lvlJc w:val="left"/>
      <w:pPr>
        <w:ind w:left="1440" w:hanging="360"/>
      </w:pPr>
    </w:lvl>
    <w:lvl w:ilvl="2" w:tplc="B4FA4D0C">
      <w:start w:val="1"/>
      <w:numFmt w:val="lowerRoman"/>
      <w:lvlText w:val="%3."/>
      <w:lvlJc w:val="right"/>
      <w:pPr>
        <w:ind w:left="2160" w:hanging="180"/>
      </w:pPr>
    </w:lvl>
    <w:lvl w:ilvl="3" w:tplc="32486362">
      <w:start w:val="1"/>
      <w:numFmt w:val="decimal"/>
      <w:lvlText w:val="%4."/>
      <w:lvlJc w:val="left"/>
      <w:pPr>
        <w:ind w:left="2880" w:hanging="360"/>
      </w:pPr>
    </w:lvl>
    <w:lvl w:ilvl="4" w:tplc="17AC65AA">
      <w:start w:val="1"/>
      <w:numFmt w:val="lowerLetter"/>
      <w:lvlText w:val="%5."/>
      <w:lvlJc w:val="left"/>
      <w:pPr>
        <w:ind w:left="3600" w:hanging="360"/>
      </w:pPr>
    </w:lvl>
    <w:lvl w:ilvl="5" w:tplc="AC4E9F94">
      <w:start w:val="1"/>
      <w:numFmt w:val="lowerRoman"/>
      <w:lvlText w:val="%6."/>
      <w:lvlJc w:val="right"/>
      <w:pPr>
        <w:ind w:left="4320" w:hanging="180"/>
      </w:pPr>
    </w:lvl>
    <w:lvl w:ilvl="6" w:tplc="9DD21158">
      <w:start w:val="1"/>
      <w:numFmt w:val="decimal"/>
      <w:lvlText w:val="%7."/>
      <w:lvlJc w:val="left"/>
      <w:pPr>
        <w:ind w:left="5040" w:hanging="360"/>
      </w:pPr>
    </w:lvl>
    <w:lvl w:ilvl="7" w:tplc="BFEAFFF2">
      <w:start w:val="1"/>
      <w:numFmt w:val="lowerLetter"/>
      <w:lvlText w:val="%8."/>
      <w:lvlJc w:val="left"/>
      <w:pPr>
        <w:ind w:left="5760" w:hanging="360"/>
      </w:pPr>
    </w:lvl>
    <w:lvl w:ilvl="8" w:tplc="7A826CBE">
      <w:start w:val="1"/>
      <w:numFmt w:val="lowerRoman"/>
      <w:lvlText w:val="%9."/>
      <w:lvlJc w:val="right"/>
      <w:pPr>
        <w:ind w:left="6480" w:hanging="180"/>
      </w:pPr>
    </w:lvl>
  </w:abstractNum>
  <w:abstractNum w:abstractNumId="13" w15:restartNumberingAfterBreak="0">
    <w:nsid w:val="2998593C"/>
    <w:multiLevelType w:val="multilevel"/>
    <w:tmpl w:val="223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605005"/>
    <w:multiLevelType w:val="multilevel"/>
    <w:tmpl w:val="1E96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055763"/>
    <w:multiLevelType w:val="multilevel"/>
    <w:tmpl w:val="7E6C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890BC1"/>
    <w:multiLevelType w:val="multilevel"/>
    <w:tmpl w:val="562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8E39EB"/>
    <w:multiLevelType w:val="multilevel"/>
    <w:tmpl w:val="43D2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FE363C"/>
    <w:multiLevelType w:val="hybridMultilevel"/>
    <w:tmpl w:val="45BC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661AF"/>
    <w:multiLevelType w:val="hybridMultilevel"/>
    <w:tmpl w:val="9C3E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F243D"/>
    <w:multiLevelType w:val="multilevel"/>
    <w:tmpl w:val="E56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B964EC"/>
    <w:multiLevelType w:val="multilevel"/>
    <w:tmpl w:val="1988C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497B75"/>
    <w:multiLevelType w:val="multilevel"/>
    <w:tmpl w:val="328E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2E0180"/>
    <w:multiLevelType w:val="multilevel"/>
    <w:tmpl w:val="8B90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092540"/>
    <w:multiLevelType w:val="hybridMultilevel"/>
    <w:tmpl w:val="B8C86D3E"/>
    <w:lvl w:ilvl="0" w:tplc="EC80AF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3242C"/>
    <w:multiLevelType w:val="multilevel"/>
    <w:tmpl w:val="A92696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140586E"/>
    <w:multiLevelType w:val="hybridMultilevel"/>
    <w:tmpl w:val="6C28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F1F75"/>
    <w:multiLevelType w:val="hybridMultilevel"/>
    <w:tmpl w:val="E944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932C5"/>
    <w:multiLevelType w:val="hybridMultilevel"/>
    <w:tmpl w:val="F1B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67611"/>
    <w:multiLevelType w:val="multilevel"/>
    <w:tmpl w:val="8B56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7F7B4B"/>
    <w:multiLevelType w:val="multilevel"/>
    <w:tmpl w:val="975A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9C0F15"/>
    <w:multiLevelType w:val="hybridMultilevel"/>
    <w:tmpl w:val="7C08C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84563"/>
    <w:multiLevelType w:val="hybridMultilevel"/>
    <w:tmpl w:val="718A4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95B28"/>
    <w:multiLevelType w:val="multilevel"/>
    <w:tmpl w:val="C2F274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FCE76A4"/>
    <w:multiLevelType w:val="hybridMultilevel"/>
    <w:tmpl w:val="857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93DED"/>
    <w:multiLevelType w:val="hybridMultilevel"/>
    <w:tmpl w:val="D4E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6072"/>
    <w:multiLevelType w:val="hybridMultilevel"/>
    <w:tmpl w:val="7706C6B8"/>
    <w:lvl w:ilvl="0" w:tplc="349239A2">
      <w:start w:val="1"/>
      <w:numFmt w:val="bullet"/>
      <w:lvlText w:val="•"/>
      <w:lvlJc w:val="left"/>
      <w:pPr>
        <w:tabs>
          <w:tab w:val="num" w:pos="720"/>
        </w:tabs>
        <w:ind w:left="720" w:hanging="360"/>
      </w:pPr>
      <w:rPr>
        <w:rFonts w:ascii="Times New Roman" w:hAnsi="Times New Roman" w:hint="default"/>
      </w:rPr>
    </w:lvl>
    <w:lvl w:ilvl="1" w:tplc="7B0286D0" w:tentative="1">
      <w:start w:val="1"/>
      <w:numFmt w:val="bullet"/>
      <w:lvlText w:val="•"/>
      <w:lvlJc w:val="left"/>
      <w:pPr>
        <w:tabs>
          <w:tab w:val="num" w:pos="1440"/>
        </w:tabs>
        <w:ind w:left="1440" w:hanging="360"/>
      </w:pPr>
      <w:rPr>
        <w:rFonts w:ascii="Times New Roman" w:hAnsi="Times New Roman" w:hint="default"/>
      </w:rPr>
    </w:lvl>
    <w:lvl w:ilvl="2" w:tplc="7C820350" w:tentative="1">
      <w:start w:val="1"/>
      <w:numFmt w:val="bullet"/>
      <w:lvlText w:val="•"/>
      <w:lvlJc w:val="left"/>
      <w:pPr>
        <w:tabs>
          <w:tab w:val="num" w:pos="2160"/>
        </w:tabs>
        <w:ind w:left="2160" w:hanging="360"/>
      </w:pPr>
      <w:rPr>
        <w:rFonts w:ascii="Times New Roman" w:hAnsi="Times New Roman" w:hint="default"/>
      </w:rPr>
    </w:lvl>
    <w:lvl w:ilvl="3" w:tplc="8188B00E" w:tentative="1">
      <w:start w:val="1"/>
      <w:numFmt w:val="bullet"/>
      <w:lvlText w:val="•"/>
      <w:lvlJc w:val="left"/>
      <w:pPr>
        <w:tabs>
          <w:tab w:val="num" w:pos="2880"/>
        </w:tabs>
        <w:ind w:left="2880" w:hanging="360"/>
      </w:pPr>
      <w:rPr>
        <w:rFonts w:ascii="Times New Roman" w:hAnsi="Times New Roman" w:hint="default"/>
      </w:rPr>
    </w:lvl>
    <w:lvl w:ilvl="4" w:tplc="96FCB2D0" w:tentative="1">
      <w:start w:val="1"/>
      <w:numFmt w:val="bullet"/>
      <w:lvlText w:val="•"/>
      <w:lvlJc w:val="left"/>
      <w:pPr>
        <w:tabs>
          <w:tab w:val="num" w:pos="3600"/>
        </w:tabs>
        <w:ind w:left="3600" w:hanging="360"/>
      </w:pPr>
      <w:rPr>
        <w:rFonts w:ascii="Times New Roman" w:hAnsi="Times New Roman" w:hint="default"/>
      </w:rPr>
    </w:lvl>
    <w:lvl w:ilvl="5" w:tplc="6588B244" w:tentative="1">
      <w:start w:val="1"/>
      <w:numFmt w:val="bullet"/>
      <w:lvlText w:val="•"/>
      <w:lvlJc w:val="left"/>
      <w:pPr>
        <w:tabs>
          <w:tab w:val="num" w:pos="4320"/>
        </w:tabs>
        <w:ind w:left="4320" w:hanging="360"/>
      </w:pPr>
      <w:rPr>
        <w:rFonts w:ascii="Times New Roman" w:hAnsi="Times New Roman" w:hint="default"/>
      </w:rPr>
    </w:lvl>
    <w:lvl w:ilvl="6" w:tplc="82B25678" w:tentative="1">
      <w:start w:val="1"/>
      <w:numFmt w:val="bullet"/>
      <w:lvlText w:val="•"/>
      <w:lvlJc w:val="left"/>
      <w:pPr>
        <w:tabs>
          <w:tab w:val="num" w:pos="5040"/>
        </w:tabs>
        <w:ind w:left="5040" w:hanging="360"/>
      </w:pPr>
      <w:rPr>
        <w:rFonts w:ascii="Times New Roman" w:hAnsi="Times New Roman" w:hint="default"/>
      </w:rPr>
    </w:lvl>
    <w:lvl w:ilvl="7" w:tplc="B3345FA8" w:tentative="1">
      <w:start w:val="1"/>
      <w:numFmt w:val="bullet"/>
      <w:lvlText w:val="•"/>
      <w:lvlJc w:val="left"/>
      <w:pPr>
        <w:tabs>
          <w:tab w:val="num" w:pos="5760"/>
        </w:tabs>
        <w:ind w:left="5760" w:hanging="360"/>
      </w:pPr>
      <w:rPr>
        <w:rFonts w:ascii="Times New Roman" w:hAnsi="Times New Roman" w:hint="default"/>
      </w:rPr>
    </w:lvl>
    <w:lvl w:ilvl="8" w:tplc="4170F53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4B78BB"/>
    <w:multiLevelType w:val="hybridMultilevel"/>
    <w:tmpl w:val="C044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B0CA3"/>
    <w:multiLevelType w:val="multilevel"/>
    <w:tmpl w:val="090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D1522B"/>
    <w:multiLevelType w:val="hybridMultilevel"/>
    <w:tmpl w:val="16CE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37A22"/>
    <w:multiLevelType w:val="multilevel"/>
    <w:tmpl w:val="9AEA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C6414E"/>
    <w:multiLevelType w:val="hybridMultilevel"/>
    <w:tmpl w:val="F8B8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B3A58"/>
    <w:multiLevelType w:val="multilevel"/>
    <w:tmpl w:val="22E871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DDE701B"/>
    <w:multiLevelType w:val="hybridMultilevel"/>
    <w:tmpl w:val="F4C0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20"/>
  </w:num>
  <w:num w:numId="5">
    <w:abstractNumId w:val="13"/>
  </w:num>
  <w:num w:numId="6">
    <w:abstractNumId w:val="39"/>
  </w:num>
  <w:num w:numId="7">
    <w:abstractNumId w:val="14"/>
  </w:num>
  <w:num w:numId="8">
    <w:abstractNumId w:val="1"/>
  </w:num>
  <w:num w:numId="9">
    <w:abstractNumId w:val="29"/>
  </w:num>
  <w:num w:numId="10">
    <w:abstractNumId w:val="30"/>
  </w:num>
  <w:num w:numId="11">
    <w:abstractNumId w:val="17"/>
  </w:num>
  <w:num w:numId="12">
    <w:abstractNumId w:val="38"/>
  </w:num>
  <w:num w:numId="13">
    <w:abstractNumId w:val="23"/>
  </w:num>
  <w:num w:numId="14">
    <w:abstractNumId w:val="2"/>
  </w:num>
  <w:num w:numId="15">
    <w:abstractNumId w:val="16"/>
  </w:num>
  <w:num w:numId="16">
    <w:abstractNumId w:val="42"/>
  </w:num>
  <w:num w:numId="17">
    <w:abstractNumId w:val="8"/>
  </w:num>
  <w:num w:numId="18">
    <w:abstractNumId w:val="21"/>
  </w:num>
  <w:num w:numId="19">
    <w:abstractNumId w:val="22"/>
  </w:num>
  <w:num w:numId="20">
    <w:abstractNumId w:val="33"/>
  </w:num>
  <w:num w:numId="21">
    <w:abstractNumId w:val="15"/>
  </w:num>
  <w:num w:numId="22">
    <w:abstractNumId w:val="25"/>
  </w:num>
  <w:num w:numId="23">
    <w:abstractNumId w:val="40"/>
  </w:num>
  <w:num w:numId="24">
    <w:abstractNumId w:val="31"/>
  </w:num>
  <w:num w:numId="25">
    <w:abstractNumId w:val="27"/>
  </w:num>
  <w:num w:numId="26">
    <w:abstractNumId w:val="26"/>
  </w:num>
  <w:num w:numId="27">
    <w:abstractNumId w:val="32"/>
  </w:num>
  <w:num w:numId="28">
    <w:abstractNumId w:val="28"/>
  </w:num>
  <w:num w:numId="29">
    <w:abstractNumId w:val="10"/>
  </w:num>
  <w:num w:numId="30">
    <w:abstractNumId w:val="43"/>
  </w:num>
  <w:num w:numId="31">
    <w:abstractNumId w:val="41"/>
  </w:num>
  <w:num w:numId="32">
    <w:abstractNumId w:val="34"/>
  </w:num>
  <w:num w:numId="33">
    <w:abstractNumId w:val="18"/>
  </w:num>
  <w:num w:numId="34">
    <w:abstractNumId w:val="3"/>
  </w:num>
  <w:num w:numId="35">
    <w:abstractNumId w:val="24"/>
  </w:num>
  <w:num w:numId="36">
    <w:abstractNumId w:val="35"/>
  </w:num>
  <w:num w:numId="37">
    <w:abstractNumId w:val="5"/>
  </w:num>
  <w:num w:numId="38">
    <w:abstractNumId w:val="0"/>
  </w:num>
  <w:num w:numId="39">
    <w:abstractNumId w:val="4"/>
  </w:num>
  <w:num w:numId="40">
    <w:abstractNumId w:val="6"/>
  </w:num>
  <w:num w:numId="41">
    <w:abstractNumId w:val="7"/>
  </w:num>
  <w:num w:numId="42">
    <w:abstractNumId w:val="36"/>
  </w:num>
  <w:num w:numId="43">
    <w:abstractNumId w:val="37"/>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1F"/>
    <w:rsid w:val="000049F8"/>
    <w:rsid w:val="00010BA6"/>
    <w:rsid w:val="000153F3"/>
    <w:rsid w:val="00017AC7"/>
    <w:rsid w:val="000229AE"/>
    <w:rsid w:val="00022A8D"/>
    <w:rsid w:val="0002467F"/>
    <w:rsid w:val="000370B7"/>
    <w:rsid w:val="00040632"/>
    <w:rsid w:val="00054325"/>
    <w:rsid w:val="00057A7A"/>
    <w:rsid w:val="00062A85"/>
    <w:rsid w:val="00085A43"/>
    <w:rsid w:val="0009530E"/>
    <w:rsid w:val="000A72B0"/>
    <w:rsid w:val="000B7154"/>
    <w:rsid w:val="00101182"/>
    <w:rsid w:val="00122037"/>
    <w:rsid w:val="00123A3A"/>
    <w:rsid w:val="00161CF3"/>
    <w:rsid w:val="00163EF4"/>
    <w:rsid w:val="00173FBF"/>
    <w:rsid w:val="001823A7"/>
    <w:rsid w:val="00186CB9"/>
    <w:rsid w:val="001A3E51"/>
    <w:rsid w:val="001A50A4"/>
    <w:rsid w:val="001C2C9D"/>
    <w:rsid w:val="001D2089"/>
    <w:rsid w:val="001E438C"/>
    <w:rsid w:val="001F17EB"/>
    <w:rsid w:val="002046F4"/>
    <w:rsid w:val="00224D69"/>
    <w:rsid w:val="00245D4A"/>
    <w:rsid w:val="002626C5"/>
    <w:rsid w:val="00287265"/>
    <w:rsid w:val="0029545C"/>
    <w:rsid w:val="002B1921"/>
    <w:rsid w:val="002B3CC7"/>
    <w:rsid w:val="002D75EF"/>
    <w:rsid w:val="002E2F0F"/>
    <w:rsid w:val="002F010F"/>
    <w:rsid w:val="0031254D"/>
    <w:rsid w:val="003367CD"/>
    <w:rsid w:val="003419A6"/>
    <w:rsid w:val="0034299F"/>
    <w:rsid w:val="00363AF8"/>
    <w:rsid w:val="0037780C"/>
    <w:rsid w:val="00377CD5"/>
    <w:rsid w:val="0039655F"/>
    <w:rsid w:val="003B29BE"/>
    <w:rsid w:val="003B77A0"/>
    <w:rsid w:val="003C30E1"/>
    <w:rsid w:val="003D00BA"/>
    <w:rsid w:val="003D049E"/>
    <w:rsid w:val="003D1590"/>
    <w:rsid w:val="003D36EC"/>
    <w:rsid w:val="003E2997"/>
    <w:rsid w:val="003F3A7C"/>
    <w:rsid w:val="003F56FC"/>
    <w:rsid w:val="003F73C0"/>
    <w:rsid w:val="0040280D"/>
    <w:rsid w:val="004217A4"/>
    <w:rsid w:val="00450C2A"/>
    <w:rsid w:val="00460F63"/>
    <w:rsid w:val="00461BB9"/>
    <w:rsid w:val="004707B8"/>
    <w:rsid w:val="004A0BC0"/>
    <w:rsid w:val="004B60AB"/>
    <w:rsid w:val="004C1B9A"/>
    <w:rsid w:val="004E082A"/>
    <w:rsid w:val="004E2101"/>
    <w:rsid w:val="004F24B5"/>
    <w:rsid w:val="004F2FA7"/>
    <w:rsid w:val="005037F1"/>
    <w:rsid w:val="005305C7"/>
    <w:rsid w:val="005342E8"/>
    <w:rsid w:val="0054028E"/>
    <w:rsid w:val="00547A02"/>
    <w:rsid w:val="00585962"/>
    <w:rsid w:val="00595CC8"/>
    <w:rsid w:val="005B7D52"/>
    <w:rsid w:val="005D2F99"/>
    <w:rsid w:val="005D6503"/>
    <w:rsid w:val="005D79A1"/>
    <w:rsid w:val="005E7AC4"/>
    <w:rsid w:val="00603089"/>
    <w:rsid w:val="00621DAA"/>
    <w:rsid w:val="00634E15"/>
    <w:rsid w:val="006366BC"/>
    <w:rsid w:val="00643E29"/>
    <w:rsid w:val="00660952"/>
    <w:rsid w:val="00663FBB"/>
    <w:rsid w:val="00665BAC"/>
    <w:rsid w:val="00670539"/>
    <w:rsid w:val="006952C4"/>
    <w:rsid w:val="006A3F62"/>
    <w:rsid w:val="006C47F7"/>
    <w:rsid w:val="006C540C"/>
    <w:rsid w:val="006D14E4"/>
    <w:rsid w:val="006E0828"/>
    <w:rsid w:val="006E4739"/>
    <w:rsid w:val="006F077D"/>
    <w:rsid w:val="007038A3"/>
    <w:rsid w:val="00704BDA"/>
    <w:rsid w:val="007113F8"/>
    <w:rsid w:val="0072185E"/>
    <w:rsid w:val="00730DD9"/>
    <w:rsid w:val="00731442"/>
    <w:rsid w:val="007401F2"/>
    <w:rsid w:val="0076447B"/>
    <w:rsid w:val="00773D1A"/>
    <w:rsid w:val="00774550"/>
    <w:rsid w:val="0077646A"/>
    <w:rsid w:val="0078431A"/>
    <w:rsid w:val="007865DC"/>
    <w:rsid w:val="007A7DBB"/>
    <w:rsid w:val="007D0F48"/>
    <w:rsid w:val="007E0362"/>
    <w:rsid w:val="007E60D0"/>
    <w:rsid w:val="007F108F"/>
    <w:rsid w:val="007F2942"/>
    <w:rsid w:val="00800786"/>
    <w:rsid w:val="0080591C"/>
    <w:rsid w:val="00810F0A"/>
    <w:rsid w:val="008174B1"/>
    <w:rsid w:val="008553C8"/>
    <w:rsid w:val="0087524F"/>
    <w:rsid w:val="00877D3D"/>
    <w:rsid w:val="00881502"/>
    <w:rsid w:val="00885DE6"/>
    <w:rsid w:val="008873B2"/>
    <w:rsid w:val="008A5538"/>
    <w:rsid w:val="008B72A5"/>
    <w:rsid w:val="008C3072"/>
    <w:rsid w:val="008D09E8"/>
    <w:rsid w:val="008D5D6C"/>
    <w:rsid w:val="008E1A81"/>
    <w:rsid w:val="008E56F0"/>
    <w:rsid w:val="008E7825"/>
    <w:rsid w:val="008F7342"/>
    <w:rsid w:val="009063D9"/>
    <w:rsid w:val="00926B05"/>
    <w:rsid w:val="00934064"/>
    <w:rsid w:val="00943A1C"/>
    <w:rsid w:val="00947C16"/>
    <w:rsid w:val="009501AD"/>
    <w:rsid w:val="00951865"/>
    <w:rsid w:val="00953FEE"/>
    <w:rsid w:val="00960B55"/>
    <w:rsid w:val="00974E77"/>
    <w:rsid w:val="00985A61"/>
    <w:rsid w:val="00986FB5"/>
    <w:rsid w:val="00992E2F"/>
    <w:rsid w:val="0099677C"/>
    <w:rsid w:val="009968C2"/>
    <w:rsid w:val="0099756C"/>
    <w:rsid w:val="009B5826"/>
    <w:rsid w:val="009C0E6A"/>
    <w:rsid w:val="009C75A7"/>
    <w:rsid w:val="009D610A"/>
    <w:rsid w:val="00A4312C"/>
    <w:rsid w:val="00A6231F"/>
    <w:rsid w:val="00A64CBF"/>
    <w:rsid w:val="00A65714"/>
    <w:rsid w:val="00A866B7"/>
    <w:rsid w:val="00A91697"/>
    <w:rsid w:val="00A91731"/>
    <w:rsid w:val="00AA09D7"/>
    <w:rsid w:val="00AA2C3D"/>
    <w:rsid w:val="00AA4AFC"/>
    <w:rsid w:val="00AB2013"/>
    <w:rsid w:val="00AB4D70"/>
    <w:rsid w:val="00AC07DE"/>
    <w:rsid w:val="00AD5D47"/>
    <w:rsid w:val="00AD71B4"/>
    <w:rsid w:val="00AE7C86"/>
    <w:rsid w:val="00AF402C"/>
    <w:rsid w:val="00AF4D53"/>
    <w:rsid w:val="00B00815"/>
    <w:rsid w:val="00B07000"/>
    <w:rsid w:val="00B16678"/>
    <w:rsid w:val="00B25A14"/>
    <w:rsid w:val="00B35DBD"/>
    <w:rsid w:val="00B541FB"/>
    <w:rsid w:val="00B74962"/>
    <w:rsid w:val="00B77F2B"/>
    <w:rsid w:val="00B8463F"/>
    <w:rsid w:val="00BB1A29"/>
    <w:rsid w:val="00BB4081"/>
    <w:rsid w:val="00BB5E8B"/>
    <w:rsid w:val="00BC7AE5"/>
    <w:rsid w:val="00BD4600"/>
    <w:rsid w:val="00C07E49"/>
    <w:rsid w:val="00C127FF"/>
    <w:rsid w:val="00C13256"/>
    <w:rsid w:val="00C22221"/>
    <w:rsid w:val="00C30B18"/>
    <w:rsid w:val="00C36A24"/>
    <w:rsid w:val="00C44AC9"/>
    <w:rsid w:val="00C46865"/>
    <w:rsid w:val="00C53FD8"/>
    <w:rsid w:val="00C6786B"/>
    <w:rsid w:val="00C76237"/>
    <w:rsid w:val="00CB085B"/>
    <w:rsid w:val="00CB56DA"/>
    <w:rsid w:val="00CC0FE2"/>
    <w:rsid w:val="00CC6E33"/>
    <w:rsid w:val="00CD4DE8"/>
    <w:rsid w:val="00CF1B7E"/>
    <w:rsid w:val="00CF4EC7"/>
    <w:rsid w:val="00D01D24"/>
    <w:rsid w:val="00D0767E"/>
    <w:rsid w:val="00D15E24"/>
    <w:rsid w:val="00D278AA"/>
    <w:rsid w:val="00D31BD5"/>
    <w:rsid w:val="00D37041"/>
    <w:rsid w:val="00D37A36"/>
    <w:rsid w:val="00D42DA1"/>
    <w:rsid w:val="00D520FC"/>
    <w:rsid w:val="00D74C99"/>
    <w:rsid w:val="00D7632F"/>
    <w:rsid w:val="00D810C8"/>
    <w:rsid w:val="00D850A4"/>
    <w:rsid w:val="00DB6988"/>
    <w:rsid w:val="00DB7473"/>
    <w:rsid w:val="00DC60EB"/>
    <w:rsid w:val="00DD10B0"/>
    <w:rsid w:val="00DE2A33"/>
    <w:rsid w:val="00DF0CB3"/>
    <w:rsid w:val="00DF5472"/>
    <w:rsid w:val="00DF6BDB"/>
    <w:rsid w:val="00E001E3"/>
    <w:rsid w:val="00E0557E"/>
    <w:rsid w:val="00E06096"/>
    <w:rsid w:val="00E10275"/>
    <w:rsid w:val="00E11E5B"/>
    <w:rsid w:val="00E2401C"/>
    <w:rsid w:val="00E32A96"/>
    <w:rsid w:val="00E402B2"/>
    <w:rsid w:val="00E41910"/>
    <w:rsid w:val="00E569A1"/>
    <w:rsid w:val="00E57D38"/>
    <w:rsid w:val="00E70AD6"/>
    <w:rsid w:val="00E877A7"/>
    <w:rsid w:val="00E91D85"/>
    <w:rsid w:val="00EA6523"/>
    <w:rsid w:val="00EB4537"/>
    <w:rsid w:val="00EB629F"/>
    <w:rsid w:val="00ED2C2E"/>
    <w:rsid w:val="00F03855"/>
    <w:rsid w:val="00F04D29"/>
    <w:rsid w:val="00F26E19"/>
    <w:rsid w:val="00F34602"/>
    <w:rsid w:val="00F45511"/>
    <w:rsid w:val="00F46DB5"/>
    <w:rsid w:val="00F478B4"/>
    <w:rsid w:val="00F50FE5"/>
    <w:rsid w:val="00F61E23"/>
    <w:rsid w:val="00F73C96"/>
    <w:rsid w:val="00F84EB7"/>
    <w:rsid w:val="00F9215B"/>
    <w:rsid w:val="00F923BD"/>
    <w:rsid w:val="00FA134C"/>
    <w:rsid w:val="00FB1F67"/>
    <w:rsid w:val="00FE0871"/>
    <w:rsid w:val="00FE68D4"/>
    <w:rsid w:val="02CC2CDA"/>
    <w:rsid w:val="1CF9F884"/>
    <w:rsid w:val="2271B6DA"/>
    <w:rsid w:val="2DB60029"/>
    <w:rsid w:val="2DD0DD23"/>
    <w:rsid w:val="2EAD9615"/>
    <w:rsid w:val="319B3192"/>
    <w:rsid w:val="3E0AD38A"/>
    <w:rsid w:val="48C0CB07"/>
    <w:rsid w:val="49FAB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5E5B"/>
  <w15:chartTrackingRefBased/>
  <w15:docId w15:val="{21077692-E489-422B-9360-D62B5897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FB"/>
  </w:style>
  <w:style w:type="paragraph" w:styleId="Heading1">
    <w:name w:val="heading 1"/>
    <w:basedOn w:val="Normal"/>
    <w:next w:val="Normal"/>
    <w:link w:val="Heading1Char"/>
    <w:uiPriority w:val="9"/>
    <w:qFormat/>
    <w:rsid w:val="00B541F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541F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541F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541F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541F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541F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541F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541F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541F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41FB"/>
    <w:pPr>
      <w:spacing w:after="0" w:line="240" w:lineRule="auto"/>
    </w:pPr>
  </w:style>
  <w:style w:type="character" w:customStyle="1" w:styleId="NoSpacingChar">
    <w:name w:val="No Spacing Char"/>
    <w:basedOn w:val="DefaultParagraphFont"/>
    <w:link w:val="NoSpacing"/>
    <w:uiPriority w:val="1"/>
    <w:rsid w:val="00AA4AFC"/>
  </w:style>
  <w:style w:type="table" w:styleId="TableGrid">
    <w:name w:val="Table Grid"/>
    <w:basedOn w:val="TableNormal"/>
    <w:uiPriority w:val="39"/>
    <w:rsid w:val="00D5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154"/>
  </w:style>
  <w:style w:type="paragraph" w:styleId="BalloonText">
    <w:name w:val="Balloon Text"/>
    <w:basedOn w:val="Normal"/>
    <w:link w:val="BalloonTextChar"/>
    <w:uiPriority w:val="99"/>
    <w:semiHidden/>
    <w:unhideWhenUsed/>
    <w:rsid w:val="00AC0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7DE"/>
    <w:rPr>
      <w:rFonts w:ascii="Segoe UI" w:hAnsi="Segoe UI" w:cs="Segoe UI"/>
      <w:sz w:val="18"/>
      <w:szCs w:val="18"/>
    </w:rPr>
  </w:style>
  <w:style w:type="paragraph" w:styleId="ListParagraph">
    <w:name w:val="List Paragraph"/>
    <w:basedOn w:val="Normal"/>
    <w:uiPriority w:val="34"/>
    <w:qFormat/>
    <w:rsid w:val="00AC07DE"/>
    <w:pPr>
      <w:ind w:left="720"/>
      <w:contextualSpacing/>
    </w:pPr>
  </w:style>
  <w:style w:type="paragraph" w:customStyle="1" w:styleId="paragraph">
    <w:name w:val="paragraph"/>
    <w:basedOn w:val="Normal"/>
    <w:rsid w:val="0034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19A6"/>
  </w:style>
  <w:style w:type="character" w:customStyle="1" w:styleId="eop">
    <w:name w:val="eop"/>
    <w:basedOn w:val="DefaultParagraphFont"/>
    <w:rsid w:val="003419A6"/>
  </w:style>
  <w:style w:type="character" w:customStyle="1" w:styleId="contextualspellingandgrammarerror">
    <w:name w:val="contextualspellingandgrammarerror"/>
    <w:basedOn w:val="DefaultParagraphFont"/>
    <w:rsid w:val="00585962"/>
  </w:style>
  <w:style w:type="paragraph" w:styleId="Footer">
    <w:name w:val="footer"/>
    <w:basedOn w:val="Normal"/>
    <w:link w:val="FooterChar"/>
    <w:uiPriority w:val="99"/>
    <w:unhideWhenUsed/>
    <w:rsid w:val="00875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4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2401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61E23"/>
    <w:rPr>
      <w:b/>
      <w:bCs/>
    </w:rPr>
  </w:style>
  <w:style w:type="character" w:customStyle="1" w:styleId="CommentSubjectChar">
    <w:name w:val="Comment Subject Char"/>
    <w:basedOn w:val="CommentTextChar"/>
    <w:link w:val="CommentSubject"/>
    <w:uiPriority w:val="99"/>
    <w:semiHidden/>
    <w:rsid w:val="00F61E23"/>
    <w:rPr>
      <w:b/>
      <w:bCs/>
      <w:sz w:val="20"/>
      <w:szCs w:val="20"/>
    </w:rPr>
  </w:style>
  <w:style w:type="paragraph" w:styleId="Title">
    <w:name w:val="Title"/>
    <w:basedOn w:val="Normal"/>
    <w:next w:val="Normal"/>
    <w:link w:val="TitleChar"/>
    <w:uiPriority w:val="10"/>
    <w:qFormat/>
    <w:rsid w:val="00B541F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541FB"/>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B541F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541F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541F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541F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541F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541F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541F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541F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541FB"/>
    <w:rPr>
      <w:b/>
      <w:bCs/>
      <w:i/>
      <w:iCs/>
    </w:rPr>
  </w:style>
  <w:style w:type="paragraph" w:styleId="Caption">
    <w:name w:val="caption"/>
    <w:basedOn w:val="Normal"/>
    <w:next w:val="Normal"/>
    <w:uiPriority w:val="35"/>
    <w:semiHidden/>
    <w:unhideWhenUsed/>
    <w:qFormat/>
    <w:rsid w:val="00B541FB"/>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541F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541FB"/>
    <w:rPr>
      <w:color w:val="44546A" w:themeColor="text2"/>
      <w:sz w:val="28"/>
      <w:szCs w:val="28"/>
    </w:rPr>
  </w:style>
  <w:style w:type="character" w:styleId="Strong">
    <w:name w:val="Strong"/>
    <w:basedOn w:val="DefaultParagraphFont"/>
    <w:uiPriority w:val="22"/>
    <w:qFormat/>
    <w:rsid w:val="00B541FB"/>
    <w:rPr>
      <w:b/>
      <w:bCs/>
    </w:rPr>
  </w:style>
  <w:style w:type="character" w:styleId="Emphasis">
    <w:name w:val="Emphasis"/>
    <w:basedOn w:val="DefaultParagraphFont"/>
    <w:uiPriority w:val="20"/>
    <w:qFormat/>
    <w:rsid w:val="00B541FB"/>
    <w:rPr>
      <w:i/>
      <w:iCs/>
      <w:color w:val="000000" w:themeColor="text1"/>
    </w:rPr>
  </w:style>
  <w:style w:type="paragraph" w:styleId="Quote">
    <w:name w:val="Quote"/>
    <w:basedOn w:val="Normal"/>
    <w:next w:val="Normal"/>
    <w:link w:val="QuoteChar"/>
    <w:uiPriority w:val="29"/>
    <w:qFormat/>
    <w:rsid w:val="00B541F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541FB"/>
    <w:rPr>
      <w:i/>
      <w:iCs/>
      <w:color w:val="7B7B7B" w:themeColor="accent3" w:themeShade="BF"/>
      <w:sz w:val="24"/>
      <w:szCs w:val="24"/>
    </w:rPr>
  </w:style>
  <w:style w:type="paragraph" w:styleId="IntenseQuote">
    <w:name w:val="Intense Quote"/>
    <w:basedOn w:val="Normal"/>
    <w:next w:val="Normal"/>
    <w:link w:val="IntenseQuoteChar"/>
    <w:uiPriority w:val="30"/>
    <w:qFormat/>
    <w:rsid w:val="00B541F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541FB"/>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541FB"/>
    <w:rPr>
      <w:i/>
      <w:iCs/>
      <w:color w:val="595959" w:themeColor="text1" w:themeTint="A6"/>
    </w:rPr>
  </w:style>
  <w:style w:type="character" w:styleId="IntenseEmphasis">
    <w:name w:val="Intense Emphasis"/>
    <w:basedOn w:val="DefaultParagraphFont"/>
    <w:uiPriority w:val="21"/>
    <w:qFormat/>
    <w:rsid w:val="00B541FB"/>
    <w:rPr>
      <w:b/>
      <w:bCs/>
      <w:i/>
      <w:iCs/>
      <w:color w:val="auto"/>
    </w:rPr>
  </w:style>
  <w:style w:type="character" w:styleId="SubtleReference">
    <w:name w:val="Subtle Reference"/>
    <w:basedOn w:val="DefaultParagraphFont"/>
    <w:uiPriority w:val="31"/>
    <w:qFormat/>
    <w:rsid w:val="00B541F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541FB"/>
    <w:rPr>
      <w:b/>
      <w:bCs/>
      <w:caps w:val="0"/>
      <w:smallCaps/>
      <w:color w:val="auto"/>
      <w:spacing w:val="0"/>
      <w:u w:val="single"/>
    </w:rPr>
  </w:style>
  <w:style w:type="character" w:styleId="BookTitle">
    <w:name w:val="Book Title"/>
    <w:basedOn w:val="DefaultParagraphFont"/>
    <w:uiPriority w:val="33"/>
    <w:qFormat/>
    <w:rsid w:val="00B541FB"/>
    <w:rPr>
      <w:b/>
      <w:bCs/>
      <w:caps w:val="0"/>
      <w:smallCaps/>
      <w:spacing w:val="0"/>
    </w:rPr>
  </w:style>
  <w:style w:type="paragraph" w:styleId="TOCHeading">
    <w:name w:val="TOC Heading"/>
    <w:basedOn w:val="Heading1"/>
    <w:next w:val="Normal"/>
    <w:uiPriority w:val="39"/>
    <w:semiHidden/>
    <w:unhideWhenUsed/>
    <w:qFormat/>
    <w:rsid w:val="00B541FB"/>
    <w:pPr>
      <w:outlineLvl w:val="9"/>
    </w:pPr>
  </w:style>
  <w:style w:type="character" w:styleId="FollowedHyperlink">
    <w:name w:val="FollowedHyperlink"/>
    <w:basedOn w:val="DefaultParagraphFont"/>
    <w:uiPriority w:val="99"/>
    <w:semiHidden/>
    <w:unhideWhenUsed/>
    <w:rsid w:val="002B3CC7"/>
    <w:rPr>
      <w:color w:val="954F72" w:themeColor="followedHyperlink"/>
      <w:u w:val="single"/>
    </w:rPr>
  </w:style>
  <w:style w:type="paragraph" w:styleId="Revision">
    <w:name w:val="Revision"/>
    <w:hidden/>
    <w:uiPriority w:val="99"/>
    <w:semiHidden/>
    <w:rsid w:val="002F0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10253">
      <w:bodyDiv w:val="1"/>
      <w:marLeft w:val="0"/>
      <w:marRight w:val="0"/>
      <w:marTop w:val="0"/>
      <w:marBottom w:val="0"/>
      <w:divBdr>
        <w:top w:val="none" w:sz="0" w:space="0" w:color="auto"/>
        <w:left w:val="none" w:sz="0" w:space="0" w:color="auto"/>
        <w:bottom w:val="none" w:sz="0" w:space="0" w:color="auto"/>
        <w:right w:val="none" w:sz="0" w:space="0" w:color="auto"/>
      </w:divBdr>
    </w:div>
    <w:div w:id="1069111181">
      <w:bodyDiv w:val="1"/>
      <w:marLeft w:val="0"/>
      <w:marRight w:val="0"/>
      <w:marTop w:val="0"/>
      <w:marBottom w:val="0"/>
      <w:divBdr>
        <w:top w:val="none" w:sz="0" w:space="0" w:color="auto"/>
        <w:left w:val="none" w:sz="0" w:space="0" w:color="auto"/>
        <w:bottom w:val="none" w:sz="0" w:space="0" w:color="auto"/>
        <w:right w:val="none" w:sz="0" w:space="0" w:color="auto"/>
      </w:divBdr>
    </w:div>
    <w:div w:id="1090395139">
      <w:bodyDiv w:val="1"/>
      <w:marLeft w:val="0"/>
      <w:marRight w:val="0"/>
      <w:marTop w:val="0"/>
      <w:marBottom w:val="0"/>
      <w:divBdr>
        <w:top w:val="none" w:sz="0" w:space="0" w:color="auto"/>
        <w:left w:val="none" w:sz="0" w:space="0" w:color="auto"/>
        <w:bottom w:val="none" w:sz="0" w:space="0" w:color="auto"/>
        <w:right w:val="none" w:sz="0" w:space="0" w:color="auto"/>
      </w:divBdr>
    </w:div>
    <w:div w:id="1430661371">
      <w:bodyDiv w:val="1"/>
      <w:marLeft w:val="0"/>
      <w:marRight w:val="0"/>
      <w:marTop w:val="0"/>
      <w:marBottom w:val="0"/>
      <w:divBdr>
        <w:top w:val="none" w:sz="0" w:space="0" w:color="auto"/>
        <w:left w:val="none" w:sz="0" w:space="0" w:color="auto"/>
        <w:bottom w:val="none" w:sz="0" w:space="0" w:color="auto"/>
        <w:right w:val="none" w:sz="0" w:space="0" w:color="auto"/>
      </w:divBdr>
      <w:divsChild>
        <w:div w:id="963926026">
          <w:marLeft w:val="0"/>
          <w:marRight w:val="0"/>
          <w:marTop w:val="0"/>
          <w:marBottom w:val="0"/>
          <w:divBdr>
            <w:top w:val="none" w:sz="0" w:space="0" w:color="auto"/>
            <w:left w:val="none" w:sz="0" w:space="0" w:color="auto"/>
            <w:bottom w:val="none" w:sz="0" w:space="0" w:color="auto"/>
            <w:right w:val="none" w:sz="0" w:space="0" w:color="auto"/>
          </w:divBdr>
        </w:div>
        <w:div w:id="40978242">
          <w:marLeft w:val="0"/>
          <w:marRight w:val="0"/>
          <w:marTop w:val="0"/>
          <w:marBottom w:val="0"/>
          <w:divBdr>
            <w:top w:val="none" w:sz="0" w:space="0" w:color="auto"/>
            <w:left w:val="none" w:sz="0" w:space="0" w:color="auto"/>
            <w:bottom w:val="none" w:sz="0" w:space="0" w:color="auto"/>
            <w:right w:val="none" w:sz="0" w:space="0" w:color="auto"/>
          </w:divBdr>
        </w:div>
        <w:div w:id="1871068335">
          <w:marLeft w:val="0"/>
          <w:marRight w:val="0"/>
          <w:marTop w:val="0"/>
          <w:marBottom w:val="0"/>
          <w:divBdr>
            <w:top w:val="none" w:sz="0" w:space="0" w:color="auto"/>
            <w:left w:val="none" w:sz="0" w:space="0" w:color="auto"/>
            <w:bottom w:val="none" w:sz="0" w:space="0" w:color="auto"/>
            <w:right w:val="none" w:sz="0" w:space="0" w:color="auto"/>
          </w:divBdr>
        </w:div>
        <w:div w:id="670719081">
          <w:marLeft w:val="0"/>
          <w:marRight w:val="0"/>
          <w:marTop w:val="0"/>
          <w:marBottom w:val="0"/>
          <w:divBdr>
            <w:top w:val="none" w:sz="0" w:space="0" w:color="auto"/>
            <w:left w:val="none" w:sz="0" w:space="0" w:color="auto"/>
            <w:bottom w:val="none" w:sz="0" w:space="0" w:color="auto"/>
            <w:right w:val="none" w:sz="0" w:space="0" w:color="auto"/>
          </w:divBdr>
        </w:div>
      </w:divsChild>
    </w:div>
    <w:div w:id="1494877285">
      <w:bodyDiv w:val="1"/>
      <w:marLeft w:val="0"/>
      <w:marRight w:val="0"/>
      <w:marTop w:val="0"/>
      <w:marBottom w:val="0"/>
      <w:divBdr>
        <w:top w:val="none" w:sz="0" w:space="0" w:color="auto"/>
        <w:left w:val="none" w:sz="0" w:space="0" w:color="auto"/>
        <w:bottom w:val="none" w:sz="0" w:space="0" w:color="auto"/>
        <w:right w:val="none" w:sz="0" w:space="0" w:color="auto"/>
      </w:divBdr>
    </w:div>
    <w:div w:id="1503856092">
      <w:bodyDiv w:val="1"/>
      <w:marLeft w:val="0"/>
      <w:marRight w:val="0"/>
      <w:marTop w:val="0"/>
      <w:marBottom w:val="0"/>
      <w:divBdr>
        <w:top w:val="none" w:sz="0" w:space="0" w:color="auto"/>
        <w:left w:val="none" w:sz="0" w:space="0" w:color="auto"/>
        <w:bottom w:val="none" w:sz="0" w:space="0" w:color="auto"/>
        <w:right w:val="none" w:sz="0" w:space="0" w:color="auto"/>
      </w:divBdr>
    </w:div>
    <w:div w:id="1530097307">
      <w:bodyDiv w:val="1"/>
      <w:marLeft w:val="0"/>
      <w:marRight w:val="0"/>
      <w:marTop w:val="0"/>
      <w:marBottom w:val="0"/>
      <w:divBdr>
        <w:top w:val="none" w:sz="0" w:space="0" w:color="auto"/>
        <w:left w:val="none" w:sz="0" w:space="0" w:color="auto"/>
        <w:bottom w:val="none" w:sz="0" w:space="0" w:color="auto"/>
        <w:right w:val="none" w:sz="0" w:space="0" w:color="auto"/>
      </w:divBdr>
      <w:divsChild>
        <w:div w:id="1588927919">
          <w:marLeft w:val="547"/>
          <w:marRight w:val="0"/>
          <w:marTop w:val="0"/>
          <w:marBottom w:val="0"/>
          <w:divBdr>
            <w:top w:val="none" w:sz="0" w:space="0" w:color="auto"/>
            <w:left w:val="none" w:sz="0" w:space="0" w:color="auto"/>
            <w:bottom w:val="none" w:sz="0" w:space="0" w:color="auto"/>
            <w:right w:val="none" w:sz="0" w:space="0" w:color="auto"/>
          </w:divBdr>
        </w:div>
      </w:divsChild>
    </w:div>
    <w:div w:id="1865826753">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7">
          <w:marLeft w:val="0"/>
          <w:marRight w:val="0"/>
          <w:marTop w:val="0"/>
          <w:marBottom w:val="0"/>
          <w:divBdr>
            <w:top w:val="none" w:sz="0" w:space="0" w:color="auto"/>
            <w:left w:val="none" w:sz="0" w:space="0" w:color="auto"/>
            <w:bottom w:val="none" w:sz="0" w:space="0" w:color="auto"/>
            <w:right w:val="none" w:sz="0" w:space="0" w:color="auto"/>
          </w:divBdr>
        </w:div>
        <w:div w:id="803617968">
          <w:marLeft w:val="0"/>
          <w:marRight w:val="0"/>
          <w:marTop w:val="0"/>
          <w:marBottom w:val="0"/>
          <w:divBdr>
            <w:top w:val="none" w:sz="0" w:space="0" w:color="auto"/>
            <w:left w:val="none" w:sz="0" w:space="0" w:color="auto"/>
            <w:bottom w:val="none" w:sz="0" w:space="0" w:color="auto"/>
            <w:right w:val="none" w:sz="0" w:space="0" w:color="auto"/>
          </w:divBdr>
        </w:div>
        <w:div w:id="1068309558">
          <w:marLeft w:val="0"/>
          <w:marRight w:val="0"/>
          <w:marTop w:val="0"/>
          <w:marBottom w:val="0"/>
          <w:divBdr>
            <w:top w:val="none" w:sz="0" w:space="0" w:color="auto"/>
            <w:left w:val="none" w:sz="0" w:space="0" w:color="auto"/>
            <w:bottom w:val="none" w:sz="0" w:space="0" w:color="auto"/>
            <w:right w:val="none" w:sz="0" w:space="0" w:color="auto"/>
          </w:divBdr>
        </w:div>
        <w:div w:id="1158688909">
          <w:marLeft w:val="0"/>
          <w:marRight w:val="0"/>
          <w:marTop w:val="0"/>
          <w:marBottom w:val="0"/>
          <w:divBdr>
            <w:top w:val="none" w:sz="0" w:space="0" w:color="auto"/>
            <w:left w:val="none" w:sz="0" w:space="0" w:color="auto"/>
            <w:bottom w:val="none" w:sz="0" w:space="0" w:color="auto"/>
            <w:right w:val="none" w:sz="0" w:space="0" w:color="auto"/>
          </w:divBdr>
        </w:div>
        <w:div w:id="586109909">
          <w:marLeft w:val="0"/>
          <w:marRight w:val="0"/>
          <w:marTop w:val="0"/>
          <w:marBottom w:val="0"/>
          <w:divBdr>
            <w:top w:val="none" w:sz="0" w:space="0" w:color="auto"/>
            <w:left w:val="none" w:sz="0" w:space="0" w:color="auto"/>
            <w:bottom w:val="none" w:sz="0" w:space="0" w:color="auto"/>
            <w:right w:val="none" w:sz="0" w:space="0" w:color="auto"/>
          </w:divBdr>
        </w:div>
        <w:div w:id="900363009">
          <w:marLeft w:val="0"/>
          <w:marRight w:val="0"/>
          <w:marTop w:val="0"/>
          <w:marBottom w:val="0"/>
          <w:divBdr>
            <w:top w:val="none" w:sz="0" w:space="0" w:color="auto"/>
            <w:left w:val="none" w:sz="0" w:space="0" w:color="auto"/>
            <w:bottom w:val="none" w:sz="0" w:space="0" w:color="auto"/>
            <w:right w:val="none" w:sz="0" w:space="0" w:color="auto"/>
          </w:divBdr>
        </w:div>
        <w:div w:id="158008544">
          <w:marLeft w:val="0"/>
          <w:marRight w:val="0"/>
          <w:marTop w:val="0"/>
          <w:marBottom w:val="0"/>
          <w:divBdr>
            <w:top w:val="none" w:sz="0" w:space="0" w:color="auto"/>
            <w:left w:val="none" w:sz="0" w:space="0" w:color="auto"/>
            <w:bottom w:val="none" w:sz="0" w:space="0" w:color="auto"/>
            <w:right w:val="none" w:sz="0" w:space="0" w:color="auto"/>
          </w:divBdr>
        </w:div>
        <w:div w:id="318390798">
          <w:marLeft w:val="0"/>
          <w:marRight w:val="0"/>
          <w:marTop w:val="0"/>
          <w:marBottom w:val="0"/>
          <w:divBdr>
            <w:top w:val="none" w:sz="0" w:space="0" w:color="auto"/>
            <w:left w:val="none" w:sz="0" w:space="0" w:color="auto"/>
            <w:bottom w:val="none" w:sz="0" w:space="0" w:color="auto"/>
            <w:right w:val="none" w:sz="0" w:space="0" w:color="auto"/>
          </w:divBdr>
        </w:div>
        <w:div w:id="852451146">
          <w:marLeft w:val="0"/>
          <w:marRight w:val="0"/>
          <w:marTop w:val="0"/>
          <w:marBottom w:val="0"/>
          <w:divBdr>
            <w:top w:val="none" w:sz="0" w:space="0" w:color="auto"/>
            <w:left w:val="none" w:sz="0" w:space="0" w:color="auto"/>
            <w:bottom w:val="none" w:sz="0" w:space="0" w:color="auto"/>
            <w:right w:val="none" w:sz="0" w:space="0" w:color="auto"/>
          </w:divBdr>
        </w:div>
        <w:div w:id="352463036">
          <w:marLeft w:val="0"/>
          <w:marRight w:val="0"/>
          <w:marTop w:val="0"/>
          <w:marBottom w:val="0"/>
          <w:divBdr>
            <w:top w:val="none" w:sz="0" w:space="0" w:color="auto"/>
            <w:left w:val="none" w:sz="0" w:space="0" w:color="auto"/>
            <w:bottom w:val="none" w:sz="0" w:space="0" w:color="auto"/>
            <w:right w:val="none" w:sz="0" w:space="0" w:color="auto"/>
          </w:divBdr>
          <w:divsChild>
            <w:div w:id="1656689245">
              <w:marLeft w:val="0"/>
              <w:marRight w:val="0"/>
              <w:marTop w:val="0"/>
              <w:marBottom w:val="0"/>
              <w:divBdr>
                <w:top w:val="none" w:sz="0" w:space="0" w:color="auto"/>
                <w:left w:val="none" w:sz="0" w:space="0" w:color="auto"/>
                <w:bottom w:val="none" w:sz="0" w:space="0" w:color="auto"/>
                <w:right w:val="none" w:sz="0" w:space="0" w:color="auto"/>
              </w:divBdr>
            </w:div>
            <w:div w:id="1519195620">
              <w:marLeft w:val="0"/>
              <w:marRight w:val="0"/>
              <w:marTop w:val="0"/>
              <w:marBottom w:val="0"/>
              <w:divBdr>
                <w:top w:val="none" w:sz="0" w:space="0" w:color="auto"/>
                <w:left w:val="none" w:sz="0" w:space="0" w:color="auto"/>
                <w:bottom w:val="none" w:sz="0" w:space="0" w:color="auto"/>
                <w:right w:val="none" w:sz="0" w:space="0" w:color="auto"/>
              </w:divBdr>
            </w:div>
            <w:div w:id="1177036470">
              <w:marLeft w:val="0"/>
              <w:marRight w:val="0"/>
              <w:marTop w:val="0"/>
              <w:marBottom w:val="0"/>
              <w:divBdr>
                <w:top w:val="none" w:sz="0" w:space="0" w:color="auto"/>
                <w:left w:val="none" w:sz="0" w:space="0" w:color="auto"/>
                <w:bottom w:val="none" w:sz="0" w:space="0" w:color="auto"/>
                <w:right w:val="none" w:sz="0" w:space="0" w:color="auto"/>
              </w:divBdr>
            </w:div>
          </w:divsChild>
        </w:div>
        <w:div w:id="1285691653">
          <w:marLeft w:val="0"/>
          <w:marRight w:val="0"/>
          <w:marTop w:val="0"/>
          <w:marBottom w:val="0"/>
          <w:divBdr>
            <w:top w:val="none" w:sz="0" w:space="0" w:color="auto"/>
            <w:left w:val="none" w:sz="0" w:space="0" w:color="auto"/>
            <w:bottom w:val="none" w:sz="0" w:space="0" w:color="auto"/>
            <w:right w:val="none" w:sz="0" w:space="0" w:color="auto"/>
          </w:divBdr>
          <w:divsChild>
            <w:div w:id="1437940619">
              <w:marLeft w:val="0"/>
              <w:marRight w:val="0"/>
              <w:marTop w:val="0"/>
              <w:marBottom w:val="0"/>
              <w:divBdr>
                <w:top w:val="none" w:sz="0" w:space="0" w:color="auto"/>
                <w:left w:val="none" w:sz="0" w:space="0" w:color="auto"/>
                <w:bottom w:val="none" w:sz="0" w:space="0" w:color="auto"/>
                <w:right w:val="none" w:sz="0" w:space="0" w:color="auto"/>
              </w:divBdr>
            </w:div>
          </w:divsChild>
        </w:div>
        <w:div w:id="956760634">
          <w:marLeft w:val="0"/>
          <w:marRight w:val="0"/>
          <w:marTop w:val="0"/>
          <w:marBottom w:val="0"/>
          <w:divBdr>
            <w:top w:val="none" w:sz="0" w:space="0" w:color="auto"/>
            <w:left w:val="none" w:sz="0" w:space="0" w:color="auto"/>
            <w:bottom w:val="none" w:sz="0" w:space="0" w:color="auto"/>
            <w:right w:val="none" w:sz="0" w:space="0" w:color="auto"/>
          </w:divBdr>
          <w:divsChild>
            <w:div w:id="1511487563">
              <w:marLeft w:val="0"/>
              <w:marRight w:val="0"/>
              <w:marTop w:val="0"/>
              <w:marBottom w:val="0"/>
              <w:divBdr>
                <w:top w:val="none" w:sz="0" w:space="0" w:color="auto"/>
                <w:left w:val="none" w:sz="0" w:space="0" w:color="auto"/>
                <w:bottom w:val="none" w:sz="0" w:space="0" w:color="auto"/>
                <w:right w:val="none" w:sz="0" w:space="0" w:color="auto"/>
              </w:divBdr>
            </w:div>
            <w:div w:id="285047361">
              <w:marLeft w:val="0"/>
              <w:marRight w:val="0"/>
              <w:marTop w:val="0"/>
              <w:marBottom w:val="0"/>
              <w:divBdr>
                <w:top w:val="none" w:sz="0" w:space="0" w:color="auto"/>
                <w:left w:val="none" w:sz="0" w:space="0" w:color="auto"/>
                <w:bottom w:val="none" w:sz="0" w:space="0" w:color="auto"/>
                <w:right w:val="none" w:sz="0" w:space="0" w:color="auto"/>
              </w:divBdr>
            </w:div>
            <w:div w:id="1924531896">
              <w:marLeft w:val="0"/>
              <w:marRight w:val="0"/>
              <w:marTop w:val="0"/>
              <w:marBottom w:val="0"/>
              <w:divBdr>
                <w:top w:val="none" w:sz="0" w:space="0" w:color="auto"/>
                <w:left w:val="none" w:sz="0" w:space="0" w:color="auto"/>
                <w:bottom w:val="none" w:sz="0" w:space="0" w:color="auto"/>
                <w:right w:val="none" w:sz="0" w:space="0" w:color="auto"/>
              </w:divBdr>
            </w:div>
            <w:div w:id="1273829620">
              <w:marLeft w:val="0"/>
              <w:marRight w:val="0"/>
              <w:marTop w:val="0"/>
              <w:marBottom w:val="0"/>
              <w:divBdr>
                <w:top w:val="none" w:sz="0" w:space="0" w:color="auto"/>
                <w:left w:val="none" w:sz="0" w:space="0" w:color="auto"/>
                <w:bottom w:val="none" w:sz="0" w:space="0" w:color="auto"/>
                <w:right w:val="none" w:sz="0" w:space="0" w:color="auto"/>
              </w:divBdr>
            </w:div>
            <w:div w:id="1245258889">
              <w:marLeft w:val="0"/>
              <w:marRight w:val="0"/>
              <w:marTop w:val="0"/>
              <w:marBottom w:val="0"/>
              <w:divBdr>
                <w:top w:val="none" w:sz="0" w:space="0" w:color="auto"/>
                <w:left w:val="none" w:sz="0" w:space="0" w:color="auto"/>
                <w:bottom w:val="none" w:sz="0" w:space="0" w:color="auto"/>
                <w:right w:val="none" w:sz="0" w:space="0" w:color="auto"/>
              </w:divBdr>
            </w:div>
          </w:divsChild>
        </w:div>
        <w:div w:id="340425757">
          <w:marLeft w:val="0"/>
          <w:marRight w:val="0"/>
          <w:marTop w:val="0"/>
          <w:marBottom w:val="0"/>
          <w:divBdr>
            <w:top w:val="none" w:sz="0" w:space="0" w:color="auto"/>
            <w:left w:val="none" w:sz="0" w:space="0" w:color="auto"/>
            <w:bottom w:val="none" w:sz="0" w:space="0" w:color="auto"/>
            <w:right w:val="none" w:sz="0" w:space="0" w:color="auto"/>
          </w:divBdr>
          <w:divsChild>
            <w:div w:id="2077896010">
              <w:marLeft w:val="0"/>
              <w:marRight w:val="0"/>
              <w:marTop w:val="0"/>
              <w:marBottom w:val="0"/>
              <w:divBdr>
                <w:top w:val="none" w:sz="0" w:space="0" w:color="auto"/>
                <w:left w:val="none" w:sz="0" w:space="0" w:color="auto"/>
                <w:bottom w:val="none" w:sz="0" w:space="0" w:color="auto"/>
                <w:right w:val="none" w:sz="0" w:space="0" w:color="auto"/>
              </w:divBdr>
            </w:div>
            <w:div w:id="1584027351">
              <w:marLeft w:val="0"/>
              <w:marRight w:val="0"/>
              <w:marTop w:val="0"/>
              <w:marBottom w:val="0"/>
              <w:divBdr>
                <w:top w:val="none" w:sz="0" w:space="0" w:color="auto"/>
                <w:left w:val="none" w:sz="0" w:space="0" w:color="auto"/>
                <w:bottom w:val="none" w:sz="0" w:space="0" w:color="auto"/>
                <w:right w:val="none" w:sz="0" w:space="0" w:color="auto"/>
              </w:divBdr>
            </w:div>
            <w:div w:id="288436949">
              <w:marLeft w:val="0"/>
              <w:marRight w:val="0"/>
              <w:marTop w:val="0"/>
              <w:marBottom w:val="0"/>
              <w:divBdr>
                <w:top w:val="none" w:sz="0" w:space="0" w:color="auto"/>
                <w:left w:val="none" w:sz="0" w:space="0" w:color="auto"/>
                <w:bottom w:val="none" w:sz="0" w:space="0" w:color="auto"/>
                <w:right w:val="none" w:sz="0" w:space="0" w:color="auto"/>
              </w:divBdr>
            </w:div>
            <w:div w:id="555051880">
              <w:marLeft w:val="0"/>
              <w:marRight w:val="0"/>
              <w:marTop w:val="0"/>
              <w:marBottom w:val="0"/>
              <w:divBdr>
                <w:top w:val="none" w:sz="0" w:space="0" w:color="auto"/>
                <w:left w:val="none" w:sz="0" w:space="0" w:color="auto"/>
                <w:bottom w:val="none" w:sz="0" w:space="0" w:color="auto"/>
                <w:right w:val="none" w:sz="0" w:space="0" w:color="auto"/>
              </w:divBdr>
            </w:div>
          </w:divsChild>
        </w:div>
        <w:div w:id="1885016046">
          <w:marLeft w:val="0"/>
          <w:marRight w:val="0"/>
          <w:marTop w:val="0"/>
          <w:marBottom w:val="0"/>
          <w:divBdr>
            <w:top w:val="none" w:sz="0" w:space="0" w:color="auto"/>
            <w:left w:val="none" w:sz="0" w:space="0" w:color="auto"/>
            <w:bottom w:val="none" w:sz="0" w:space="0" w:color="auto"/>
            <w:right w:val="none" w:sz="0" w:space="0" w:color="auto"/>
          </w:divBdr>
          <w:divsChild>
            <w:div w:id="539513210">
              <w:marLeft w:val="0"/>
              <w:marRight w:val="0"/>
              <w:marTop w:val="0"/>
              <w:marBottom w:val="0"/>
              <w:divBdr>
                <w:top w:val="none" w:sz="0" w:space="0" w:color="auto"/>
                <w:left w:val="none" w:sz="0" w:space="0" w:color="auto"/>
                <w:bottom w:val="none" w:sz="0" w:space="0" w:color="auto"/>
                <w:right w:val="none" w:sz="0" w:space="0" w:color="auto"/>
              </w:divBdr>
            </w:div>
            <w:div w:id="1228960153">
              <w:marLeft w:val="0"/>
              <w:marRight w:val="0"/>
              <w:marTop w:val="0"/>
              <w:marBottom w:val="0"/>
              <w:divBdr>
                <w:top w:val="none" w:sz="0" w:space="0" w:color="auto"/>
                <w:left w:val="none" w:sz="0" w:space="0" w:color="auto"/>
                <w:bottom w:val="none" w:sz="0" w:space="0" w:color="auto"/>
                <w:right w:val="none" w:sz="0" w:space="0" w:color="auto"/>
              </w:divBdr>
            </w:div>
            <w:div w:id="751899099">
              <w:marLeft w:val="0"/>
              <w:marRight w:val="0"/>
              <w:marTop w:val="0"/>
              <w:marBottom w:val="0"/>
              <w:divBdr>
                <w:top w:val="none" w:sz="0" w:space="0" w:color="auto"/>
                <w:left w:val="none" w:sz="0" w:space="0" w:color="auto"/>
                <w:bottom w:val="none" w:sz="0" w:space="0" w:color="auto"/>
                <w:right w:val="none" w:sz="0" w:space="0" w:color="auto"/>
              </w:divBdr>
            </w:div>
            <w:div w:id="343746063">
              <w:marLeft w:val="0"/>
              <w:marRight w:val="0"/>
              <w:marTop w:val="0"/>
              <w:marBottom w:val="0"/>
              <w:divBdr>
                <w:top w:val="none" w:sz="0" w:space="0" w:color="auto"/>
                <w:left w:val="none" w:sz="0" w:space="0" w:color="auto"/>
                <w:bottom w:val="none" w:sz="0" w:space="0" w:color="auto"/>
                <w:right w:val="none" w:sz="0" w:space="0" w:color="auto"/>
              </w:divBdr>
            </w:div>
            <w:div w:id="355083311">
              <w:marLeft w:val="0"/>
              <w:marRight w:val="0"/>
              <w:marTop w:val="0"/>
              <w:marBottom w:val="0"/>
              <w:divBdr>
                <w:top w:val="none" w:sz="0" w:space="0" w:color="auto"/>
                <w:left w:val="none" w:sz="0" w:space="0" w:color="auto"/>
                <w:bottom w:val="none" w:sz="0" w:space="0" w:color="auto"/>
                <w:right w:val="none" w:sz="0" w:space="0" w:color="auto"/>
              </w:divBdr>
            </w:div>
            <w:div w:id="566916705">
              <w:marLeft w:val="0"/>
              <w:marRight w:val="0"/>
              <w:marTop w:val="0"/>
              <w:marBottom w:val="0"/>
              <w:divBdr>
                <w:top w:val="none" w:sz="0" w:space="0" w:color="auto"/>
                <w:left w:val="none" w:sz="0" w:space="0" w:color="auto"/>
                <w:bottom w:val="none" w:sz="0" w:space="0" w:color="auto"/>
                <w:right w:val="none" w:sz="0" w:space="0" w:color="auto"/>
              </w:divBdr>
            </w:div>
            <w:div w:id="402874420">
              <w:marLeft w:val="0"/>
              <w:marRight w:val="0"/>
              <w:marTop w:val="0"/>
              <w:marBottom w:val="0"/>
              <w:divBdr>
                <w:top w:val="none" w:sz="0" w:space="0" w:color="auto"/>
                <w:left w:val="none" w:sz="0" w:space="0" w:color="auto"/>
                <w:bottom w:val="none" w:sz="0" w:space="0" w:color="auto"/>
                <w:right w:val="none" w:sz="0" w:space="0" w:color="auto"/>
              </w:divBdr>
            </w:div>
            <w:div w:id="1209025234">
              <w:marLeft w:val="0"/>
              <w:marRight w:val="0"/>
              <w:marTop w:val="0"/>
              <w:marBottom w:val="0"/>
              <w:divBdr>
                <w:top w:val="none" w:sz="0" w:space="0" w:color="auto"/>
                <w:left w:val="none" w:sz="0" w:space="0" w:color="auto"/>
                <w:bottom w:val="none" w:sz="0" w:space="0" w:color="auto"/>
                <w:right w:val="none" w:sz="0" w:space="0" w:color="auto"/>
              </w:divBdr>
            </w:div>
            <w:div w:id="130248006">
              <w:marLeft w:val="0"/>
              <w:marRight w:val="0"/>
              <w:marTop w:val="0"/>
              <w:marBottom w:val="0"/>
              <w:divBdr>
                <w:top w:val="none" w:sz="0" w:space="0" w:color="auto"/>
                <w:left w:val="none" w:sz="0" w:space="0" w:color="auto"/>
                <w:bottom w:val="none" w:sz="0" w:space="0" w:color="auto"/>
                <w:right w:val="none" w:sz="0" w:space="0" w:color="auto"/>
              </w:divBdr>
            </w:div>
            <w:div w:id="870071335">
              <w:marLeft w:val="0"/>
              <w:marRight w:val="0"/>
              <w:marTop w:val="0"/>
              <w:marBottom w:val="0"/>
              <w:divBdr>
                <w:top w:val="none" w:sz="0" w:space="0" w:color="auto"/>
                <w:left w:val="none" w:sz="0" w:space="0" w:color="auto"/>
                <w:bottom w:val="none" w:sz="0" w:space="0" w:color="auto"/>
                <w:right w:val="none" w:sz="0" w:space="0" w:color="auto"/>
              </w:divBdr>
            </w:div>
            <w:div w:id="1105346000">
              <w:marLeft w:val="0"/>
              <w:marRight w:val="0"/>
              <w:marTop w:val="0"/>
              <w:marBottom w:val="0"/>
              <w:divBdr>
                <w:top w:val="none" w:sz="0" w:space="0" w:color="auto"/>
                <w:left w:val="none" w:sz="0" w:space="0" w:color="auto"/>
                <w:bottom w:val="none" w:sz="0" w:space="0" w:color="auto"/>
                <w:right w:val="none" w:sz="0" w:space="0" w:color="auto"/>
              </w:divBdr>
            </w:div>
            <w:div w:id="2081444056">
              <w:marLeft w:val="0"/>
              <w:marRight w:val="0"/>
              <w:marTop w:val="0"/>
              <w:marBottom w:val="0"/>
              <w:divBdr>
                <w:top w:val="none" w:sz="0" w:space="0" w:color="auto"/>
                <w:left w:val="none" w:sz="0" w:space="0" w:color="auto"/>
                <w:bottom w:val="none" w:sz="0" w:space="0" w:color="auto"/>
                <w:right w:val="none" w:sz="0" w:space="0" w:color="auto"/>
              </w:divBdr>
            </w:div>
            <w:div w:id="277026875">
              <w:marLeft w:val="0"/>
              <w:marRight w:val="0"/>
              <w:marTop w:val="0"/>
              <w:marBottom w:val="0"/>
              <w:divBdr>
                <w:top w:val="none" w:sz="0" w:space="0" w:color="auto"/>
                <w:left w:val="none" w:sz="0" w:space="0" w:color="auto"/>
                <w:bottom w:val="none" w:sz="0" w:space="0" w:color="auto"/>
                <w:right w:val="none" w:sz="0" w:space="0" w:color="auto"/>
              </w:divBdr>
            </w:div>
            <w:div w:id="429474514">
              <w:marLeft w:val="0"/>
              <w:marRight w:val="0"/>
              <w:marTop w:val="0"/>
              <w:marBottom w:val="0"/>
              <w:divBdr>
                <w:top w:val="none" w:sz="0" w:space="0" w:color="auto"/>
                <w:left w:val="none" w:sz="0" w:space="0" w:color="auto"/>
                <w:bottom w:val="none" w:sz="0" w:space="0" w:color="auto"/>
                <w:right w:val="none" w:sz="0" w:space="0" w:color="auto"/>
              </w:divBdr>
            </w:div>
            <w:div w:id="331639250">
              <w:marLeft w:val="0"/>
              <w:marRight w:val="0"/>
              <w:marTop w:val="0"/>
              <w:marBottom w:val="0"/>
              <w:divBdr>
                <w:top w:val="none" w:sz="0" w:space="0" w:color="auto"/>
                <w:left w:val="none" w:sz="0" w:space="0" w:color="auto"/>
                <w:bottom w:val="none" w:sz="0" w:space="0" w:color="auto"/>
                <w:right w:val="none" w:sz="0" w:space="0" w:color="auto"/>
              </w:divBdr>
            </w:div>
            <w:div w:id="61373962">
              <w:marLeft w:val="0"/>
              <w:marRight w:val="0"/>
              <w:marTop w:val="0"/>
              <w:marBottom w:val="0"/>
              <w:divBdr>
                <w:top w:val="none" w:sz="0" w:space="0" w:color="auto"/>
                <w:left w:val="none" w:sz="0" w:space="0" w:color="auto"/>
                <w:bottom w:val="none" w:sz="0" w:space="0" w:color="auto"/>
                <w:right w:val="none" w:sz="0" w:space="0" w:color="auto"/>
              </w:divBdr>
            </w:div>
            <w:div w:id="1683824657">
              <w:marLeft w:val="0"/>
              <w:marRight w:val="0"/>
              <w:marTop w:val="0"/>
              <w:marBottom w:val="0"/>
              <w:divBdr>
                <w:top w:val="none" w:sz="0" w:space="0" w:color="auto"/>
                <w:left w:val="none" w:sz="0" w:space="0" w:color="auto"/>
                <w:bottom w:val="none" w:sz="0" w:space="0" w:color="auto"/>
                <w:right w:val="none" w:sz="0" w:space="0" w:color="auto"/>
              </w:divBdr>
            </w:div>
            <w:div w:id="1504203935">
              <w:marLeft w:val="0"/>
              <w:marRight w:val="0"/>
              <w:marTop w:val="0"/>
              <w:marBottom w:val="0"/>
              <w:divBdr>
                <w:top w:val="none" w:sz="0" w:space="0" w:color="auto"/>
                <w:left w:val="none" w:sz="0" w:space="0" w:color="auto"/>
                <w:bottom w:val="none" w:sz="0" w:space="0" w:color="auto"/>
                <w:right w:val="none" w:sz="0" w:space="0" w:color="auto"/>
              </w:divBdr>
            </w:div>
            <w:div w:id="1217664489">
              <w:marLeft w:val="0"/>
              <w:marRight w:val="0"/>
              <w:marTop w:val="0"/>
              <w:marBottom w:val="0"/>
              <w:divBdr>
                <w:top w:val="none" w:sz="0" w:space="0" w:color="auto"/>
                <w:left w:val="none" w:sz="0" w:space="0" w:color="auto"/>
                <w:bottom w:val="none" w:sz="0" w:space="0" w:color="auto"/>
                <w:right w:val="none" w:sz="0" w:space="0" w:color="auto"/>
              </w:divBdr>
            </w:div>
            <w:div w:id="2121680586">
              <w:marLeft w:val="0"/>
              <w:marRight w:val="0"/>
              <w:marTop w:val="0"/>
              <w:marBottom w:val="0"/>
              <w:divBdr>
                <w:top w:val="none" w:sz="0" w:space="0" w:color="auto"/>
                <w:left w:val="none" w:sz="0" w:space="0" w:color="auto"/>
                <w:bottom w:val="none" w:sz="0" w:space="0" w:color="auto"/>
                <w:right w:val="none" w:sz="0" w:space="0" w:color="auto"/>
              </w:divBdr>
            </w:div>
            <w:div w:id="978925317">
              <w:marLeft w:val="0"/>
              <w:marRight w:val="0"/>
              <w:marTop w:val="0"/>
              <w:marBottom w:val="0"/>
              <w:divBdr>
                <w:top w:val="none" w:sz="0" w:space="0" w:color="auto"/>
                <w:left w:val="none" w:sz="0" w:space="0" w:color="auto"/>
                <w:bottom w:val="none" w:sz="0" w:space="0" w:color="auto"/>
                <w:right w:val="none" w:sz="0" w:space="0" w:color="auto"/>
              </w:divBdr>
            </w:div>
            <w:div w:id="1653485821">
              <w:marLeft w:val="0"/>
              <w:marRight w:val="0"/>
              <w:marTop w:val="0"/>
              <w:marBottom w:val="0"/>
              <w:divBdr>
                <w:top w:val="none" w:sz="0" w:space="0" w:color="auto"/>
                <w:left w:val="none" w:sz="0" w:space="0" w:color="auto"/>
                <w:bottom w:val="none" w:sz="0" w:space="0" w:color="auto"/>
                <w:right w:val="none" w:sz="0" w:space="0" w:color="auto"/>
              </w:divBdr>
            </w:div>
            <w:div w:id="741830708">
              <w:marLeft w:val="0"/>
              <w:marRight w:val="0"/>
              <w:marTop w:val="0"/>
              <w:marBottom w:val="0"/>
              <w:divBdr>
                <w:top w:val="none" w:sz="0" w:space="0" w:color="auto"/>
                <w:left w:val="none" w:sz="0" w:space="0" w:color="auto"/>
                <w:bottom w:val="none" w:sz="0" w:space="0" w:color="auto"/>
                <w:right w:val="none" w:sz="0" w:space="0" w:color="auto"/>
              </w:divBdr>
            </w:div>
            <w:div w:id="1377656874">
              <w:marLeft w:val="0"/>
              <w:marRight w:val="0"/>
              <w:marTop w:val="0"/>
              <w:marBottom w:val="0"/>
              <w:divBdr>
                <w:top w:val="none" w:sz="0" w:space="0" w:color="auto"/>
                <w:left w:val="none" w:sz="0" w:space="0" w:color="auto"/>
                <w:bottom w:val="none" w:sz="0" w:space="0" w:color="auto"/>
                <w:right w:val="none" w:sz="0" w:space="0" w:color="auto"/>
              </w:divBdr>
            </w:div>
            <w:div w:id="1339382036">
              <w:marLeft w:val="0"/>
              <w:marRight w:val="0"/>
              <w:marTop w:val="0"/>
              <w:marBottom w:val="0"/>
              <w:divBdr>
                <w:top w:val="none" w:sz="0" w:space="0" w:color="auto"/>
                <w:left w:val="none" w:sz="0" w:space="0" w:color="auto"/>
                <w:bottom w:val="none" w:sz="0" w:space="0" w:color="auto"/>
                <w:right w:val="none" w:sz="0" w:space="0" w:color="auto"/>
              </w:divBdr>
            </w:div>
            <w:div w:id="1181163468">
              <w:marLeft w:val="0"/>
              <w:marRight w:val="0"/>
              <w:marTop w:val="0"/>
              <w:marBottom w:val="0"/>
              <w:divBdr>
                <w:top w:val="none" w:sz="0" w:space="0" w:color="auto"/>
                <w:left w:val="none" w:sz="0" w:space="0" w:color="auto"/>
                <w:bottom w:val="none" w:sz="0" w:space="0" w:color="auto"/>
                <w:right w:val="none" w:sz="0" w:space="0" w:color="auto"/>
              </w:divBdr>
            </w:div>
            <w:div w:id="1579558587">
              <w:marLeft w:val="0"/>
              <w:marRight w:val="0"/>
              <w:marTop w:val="0"/>
              <w:marBottom w:val="0"/>
              <w:divBdr>
                <w:top w:val="none" w:sz="0" w:space="0" w:color="auto"/>
                <w:left w:val="none" w:sz="0" w:space="0" w:color="auto"/>
                <w:bottom w:val="none" w:sz="0" w:space="0" w:color="auto"/>
                <w:right w:val="none" w:sz="0" w:space="0" w:color="auto"/>
              </w:divBdr>
            </w:div>
            <w:div w:id="1680766351">
              <w:marLeft w:val="0"/>
              <w:marRight w:val="0"/>
              <w:marTop w:val="0"/>
              <w:marBottom w:val="0"/>
              <w:divBdr>
                <w:top w:val="none" w:sz="0" w:space="0" w:color="auto"/>
                <w:left w:val="none" w:sz="0" w:space="0" w:color="auto"/>
                <w:bottom w:val="none" w:sz="0" w:space="0" w:color="auto"/>
                <w:right w:val="none" w:sz="0" w:space="0" w:color="auto"/>
              </w:divBdr>
            </w:div>
            <w:div w:id="695692715">
              <w:marLeft w:val="0"/>
              <w:marRight w:val="0"/>
              <w:marTop w:val="0"/>
              <w:marBottom w:val="0"/>
              <w:divBdr>
                <w:top w:val="none" w:sz="0" w:space="0" w:color="auto"/>
                <w:left w:val="none" w:sz="0" w:space="0" w:color="auto"/>
                <w:bottom w:val="none" w:sz="0" w:space="0" w:color="auto"/>
                <w:right w:val="none" w:sz="0" w:space="0" w:color="auto"/>
              </w:divBdr>
            </w:div>
            <w:div w:id="1411149083">
              <w:marLeft w:val="0"/>
              <w:marRight w:val="0"/>
              <w:marTop w:val="0"/>
              <w:marBottom w:val="0"/>
              <w:divBdr>
                <w:top w:val="none" w:sz="0" w:space="0" w:color="auto"/>
                <w:left w:val="none" w:sz="0" w:space="0" w:color="auto"/>
                <w:bottom w:val="none" w:sz="0" w:space="0" w:color="auto"/>
                <w:right w:val="none" w:sz="0" w:space="0" w:color="auto"/>
              </w:divBdr>
            </w:div>
            <w:div w:id="1135608658">
              <w:marLeft w:val="0"/>
              <w:marRight w:val="0"/>
              <w:marTop w:val="0"/>
              <w:marBottom w:val="0"/>
              <w:divBdr>
                <w:top w:val="none" w:sz="0" w:space="0" w:color="auto"/>
                <w:left w:val="none" w:sz="0" w:space="0" w:color="auto"/>
                <w:bottom w:val="none" w:sz="0" w:space="0" w:color="auto"/>
                <w:right w:val="none" w:sz="0" w:space="0" w:color="auto"/>
              </w:divBdr>
            </w:div>
            <w:div w:id="1783915944">
              <w:marLeft w:val="0"/>
              <w:marRight w:val="0"/>
              <w:marTop w:val="0"/>
              <w:marBottom w:val="0"/>
              <w:divBdr>
                <w:top w:val="none" w:sz="0" w:space="0" w:color="auto"/>
                <w:left w:val="none" w:sz="0" w:space="0" w:color="auto"/>
                <w:bottom w:val="none" w:sz="0" w:space="0" w:color="auto"/>
                <w:right w:val="none" w:sz="0" w:space="0" w:color="auto"/>
              </w:divBdr>
            </w:div>
            <w:div w:id="2109422609">
              <w:marLeft w:val="0"/>
              <w:marRight w:val="0"/>
              <w:marTop w:val="0"/>
              <w:marBottom w:val="0"/>
              <w:divBdr>
                <w:top w:val="none" w:sz="0" w:space="0" w:color="auto"/>
                <w:left w:val="none" w:sz="0" w:space="0" w:color="auto"/>
                <w:bottom w:val="none" w:sz="0" w:space="0" w:color="auto"/>
                <w:right w:val="none" w:sz="0" w:space="0" w:color="auto"/>
              </w:divBdr>
            </w:div>
          </w:divsChild>
        </w:div>
        <w:div w:id="753629269">
          <w:marLeft w:val="0"/>
          <w:marRight w:val="0"/>
          <w:marTop w:val="0"/>
          <w:marBottom w:val="0"/>
          <w:divBdr>
            <w:top w:val="none" w:sz="0" w:space="0" w:color="auto"/>
            <w:left w:val="none" w:sz="0" w:space="0" w:color="auto"/>
            <w:bottom w:val="none" w:sz="0" w:space="0" w:color="auto"/>
            <w:right w:val="none" w:sz="0" w:space="0" w:color="auto"/>
          </w:divBdr>
        </w:div>
      </w:divsChild>
    </w:div>
    <w:div w:id="1897430272">
      <w:bodyDiv w:val="1"/>
      <w:marLeft w:val="0"/>
      <w:marRight w:val="0"/>
      <w:marTop w:val="0"/>
      <w:marBottom w:val="0"/>
      <w:divBdr>
        <w:top w:val="none" w:sz="0" w:space="0" w:color="auto"/>
        <w:left w:val="none" w:sz="0" w:space="0" w:color="auto"/>
        <w:bottom w:val="none" w:sz="0" w:space="0" w:color="auto"/>
        <w:right w:val="none" w:sz="0" w:space="0" w:color="auto"/>
      </w:divBdr>
    </w:div>
    <w:div w:id="19938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miplace.org/497107/globalassets/documents/maps/rrc-map.pdf" TargetMode="External"/><Relationship Id="rId22" Type="http://schemas.openxmlformats.org/officeDocument/2006/relationships/diagramQuickStyle" Target="diagrams/quickStyle3.xml"/><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BB10F-33D0-4701-A3B1-B125A3BA1CFD}" type="doc">
      <dgm:prSet loTypeId="urn:microsoft.com/office/officeart/2005/8/layout/lProcess1" loCatId="process" qsTypeId="urn:microsoft.com/office/officeart/2005/8/quickstyle/simple1" qsCatId="simple" csTypeId="urn:microsoft.com/office/officeart/2005/8/colors/accent5_2" csCatId="accent5" phldr="1"/>
      <dgm:spPr/>
    </dgm:pt>
    <dgm:pt modelId="{67183080-1B60-4942-86F3-FD99D651A98D}">
      <dgm:prSet phldrT="[Text]" custT="1"/>
      <dgm:spPr>
        <a:solidFill>
          <a:srgbClr val="002060"/>
        </a:solidFill>
      </dgm:spPr>
      <dgm:t>
        <a:bodyPr/>
        <a:lstStyle/>
        <a:p>
          <a:r>
            <a:rPr lang="en-US" sz="1100" b="1"/>
            <a:t>STEP 1: </a:t>
          </a:r>
          <a:r>
            <a:rPr lang="en-US" sz="1100">
              <a:solidFill>
                <a:schemeClr val="bg1"/>
              </a:solidFill>
            </a:rPr>
            <a:t>Decide that your organization wants to apply</a:t>
          </a:r>
          <a:endParaRPr lang="en-US" sz="1100"/>
        </a:p>
      </dgm:t>
    </dgm:pt>
    <dgm:pt modelId="{04579F05-0C9B-4B19-A204-A7AD22A008B6}" type="parTrans" cxnId="{B85E8CCC-D80B-4B6D-8E78-E7C869A84202}">
      <dgm:prSet/>
      <dgm:spPr/>
      <dgm:t>
        <a:bodyPr/>
        <a:lstStyle/>
        <a:p>
          <a:endParaRPr lang="en-US"/>
        </a:p>
      </dgm:t>
    </dgm:pt>
    <dgm:pt modelId="{E1085032-05A4-45CC-9CBA-8DC14DEC9B93}" type="sibTrans" cxnId="{B85E8CCC-D80B-4B6D-8E78-E7C869A84202}">
      <dgm:prSet/>
      <dgm:spPr>
        <a:solidFill>
          <a:srgbClr val="002060"/>
        </a:solidFill>
        <a:ln>
          <a:solidFill>
            <a:srgbClr val="002060"/>
          </a:solidFill>
        </a:ln>
      </dgm:spPr>
      <dgm:t>
        <a:bodyPr/>
        <a:lstStyle/>
        <a:p>
          <a:endParaRPr lang="en-US"/>
        </a:p>
      </dgm:t>
    </dgm:pt>
    <dgm:pt modelId="{88DAD973-7D1E-4522-AED9-9CC8DFBEDB77}">
      <dgm:prSet phldrT="[Text]" custT="1"/>
      <dgm:spPr>
        <a:solidFill>
          <a:srgbClr val="002060"/>
        </a:solidFill>
      </dgm:spPr>
      <dgm:t>
        <a:bodyPr/>
        <a:lstStyle/>
        <a:p>
          <a:r>
            <a:rPr lang="en-US" sz="1100" b="1">
              <a:solidFill>
                <a:schemeClr val="bg1"/>
              </a:solidFill>
            </a:rPr>
            <a:t>STEP 2: </a:t>
          </a:r>
          <a:r>
            <a:rPr lang="en-US" sz="1100">
              <a:solidFill>
                <a:schemeClr val="bg1"/>
              </a:solidFill>
            </a:rPr>
            <a:t>Select businesses that will receive support</a:t>
          </a:r>
        </a:p>
      </dgm:t>
    </dgm:pt>
    <dgm:pt modelId="{03C6C769-89DB-487A-9897-60F1BAE7E4B8}" type="sibTrans" cxnId="{C339C73A-16DF-4B36-9050-817D571CABD5}">
      <dgm:prSet/>
      <dgm:spPr>
        <a:solidFill>
          <a:srgbClr val="002060"/>
        </a:solidFill>
      </dgm:spPr>
      <dgm:t>
        <a:bodyPr/>
        <a:lstStyle/>
        <a:p>
          <a:endParaRPr lang="en-US"/>
        </a:p>
      </dgm:t>
    </dgm:pt>
    <dgm:pt modelId="{FFB7EFEF-09DD-4CE4-AF1E-32AED076E2A7}" type="parTrans" cxnId="{C339C73A-16DF-4B36-9050-817D571CABD5}">
      <dgm:prSet/>
      <dgm:spPr>
        <a:solidFill>
          <a:srgbClr val="002060"/>
        </a:solidFill>
      </dgm:spPr>
      <dgm:t>
        <a:bodyPr/>
        <a:lstStyle/>
        <a:p>
          <a:endParaRPr lang="en-US"/>
        </a:p>
      </dgm:t>
    </dgm:pt>
    <dgm:pt modelId="{42BFA4EF-8ECE-40A4-8A4F-B24BB4AE57F6}">
      <dgm:prSet phldrT="[Text]" custT="1"/>
      <dgm:spPr>
        <a:solidFill>
          <a:srgbClr val="002060"/>
        </a:solidFill>
      </dgm:spPr>
      <dgm:t>
        <a:bodyPr/>
        <a:lstStyle/>
        <a:p>
          <a:r>
            <a:rPr lang="en-US" sz="1100" b="1">
              <a:solidFill>
                <a:schemeClr val="bg1"/>
              </a:solidFill>
            </a:rPr>
            <a:t>Step 5: </a:t>
          </a:r>
          <a:r>
            <a:rPr lang="en-US" sz="1100">
              <a:solidFill>
                <a:schemeClr val="bg1"/>
              </a:solidFill>
            </a:rPr>
            <a:t>Awardees Announced</a:t>
          </a:r>
        </a:p>
      </dgm:t>
    </dgm:pt>
    <dgm:pt modelId="{E2FB9F72-22DB-4E98-9369-4B6222B3FC83}" type="sibTrans" cxnId="{B3F1F859-0287-4CF7-83CE-580EEB4BD481}">
      <dgm:prSet/>
      <dgm:spPr/>
      <dgm:t>
        <a:bodyPr/>
        <a:lstStyle/>
        <a:p>
          <a:endParaRPr lang="en-US"/>
        </a:p>
      </dgm:t>
    </dgm:pt>
    <dgm:pt modelId="{9D5E8322-BD3B-4D6D-8A38-C5A20E155864}" type="parTrans" cxnId="{B3F1F859-0287-4CF7-83CE-580EEB4BD481}">
      <dgm:prSet/>
      <dgm:spPr/>
      <dgm:t>
        <a:bodyPr/>
        <a:lstStyle/>
        <a:p>
          <a:endParaRPr lang="en-US"/>
        </a:p>
      </dgm:t>
    </dgm:pt>
    <dgm:pt modelId="{EB207E74-51AE-4D7D-98B3-FF4192428C26}">
      <dgm:prSet phldrT="[Text]" custT="1"/>
      <dgm:spPr>
        <a:solidFill>
          <a:srgbClr val="002060"/>
        </a:solidFill>
      </dgm:spPr>
      <dgm:t>
        <a:bodyPr/>
        <a:lstStyle/>
        <a:p>
          <a:r>
            <a:rPr lang="en-US" sz="1100" b="1">
              <a:solidFill>
                <a:schemeClr val="bg1"/>
              </a:solidFill>
            </a:rPr>
            <a:t>Step 3: </a:t>
          </a:r>
          <a:r>
            <a:rPr lang="en-US" sz="1100">
              <a:solidFill>
                <a:schemeClr val="bg1"/>
              </a:solidFill>
            </a:rPr>
            <a:t>Complete MEDC Match on Main Application</a:t>
          </a:r>
        </a:p>
      </dgm:t>
    </dgm:pt>
    <dgm:pt modelId="{384CA130-8ED2-4EE1-BEEB-D7EFA7C2BF3B}" type="parTrans" cxnId="{3A4C91F6-D1BF-4FBA-8A7A-6A1E7629BC78}">
      <dgm:prSet/>
      <dgm:spPr/>
      <dgm:t>
        <a:bodyPr/>
        <a:lstStyle/>
        <a:p>
          <a:endParaRPr lang="en-US"/>
        </a:p>
      </dgm:t>
    </dgm:pt>
    <dgm:pt modelId="{EE6FC956-8102-4887-A215-E6AB4A935835}" type="sibTrans" cxnId="{3A4C91F6-D1BF-4FBA-8A7A-6A1E7629BC78}">
      <dgm:prSet/>
      <dgm:spPr>
        <a:solidFill>
          <a:srgbClr val="002060"/>
        </a:solidFill>
      </dgm:spPr>
      <dgm:t>
        <a:bodyPr/>
        <a:lstStyle/>
        <a:p>
          <a:endParaRPr lang="en-US"/>
        </a:p>
      </dgm:t>
    </dgm:pt>
    <dgm:pt modelId="{26CDEC18-9BB3-4736-8AA4-4F018B7C4DF9}">
      <dgm:prSet phldrT="[Text]" custT="1"/>
      <dgm:spPr>
        <a:solidFill>
          <a:srgbClr val="002060"/>
        </a:solidFill>
      </dgm:spPr>
      <dgm:t>
        <a:bodyPr/>
        <a:lstStyle/>
        <a:p>
          <a:r>
            <a:rPr lang="en-US" sz="1100" b="1">
              <a:solidFill>
                <a:schemeClr val="bg1"/>
              </a:solidFill>
            </a:rPr>
            <a:t>Step 4</a:t>
          </a:r>
          <a:r>
            <a:rPr lang="en-US" sz="1100">
              <a:solidFill>
                <a:schemeClr val="bg1"/>
              </a:solidFill>
            </a:rPr>
            <a:t>: MEDC Review</a:t>
          </a:r>
        </a:p>
      </dgm:t>
    </dgm:pt>
    <dgm:pt modelId="{888993DE-1892-4B6B-B1B3-5DB3219FF4A8}" type="parTrans" cxnId="{B6110EB5-1C40-48FF-8267-591DB9B2E9B7}">
      <dgm:prSet/>
      <dgm:spPr/>
      <dgm:t>
        <a:bodyPr/>
        <a:lstStyle/>
        <a:p>
          <a:endParaRPr lang="en-US"/>
        </a:p>
      </dgm:t>
    </dgm:pt>
    <dgm:pt modelId="{8E4FB96B-7665-46B4-A396-BE199C37F75B}" type="sibTrans" cxnId="{B6110EB5-1C40-48FF-8267-591DB9B2E9B7}">
      <dgm:prSet/>
      <dgm:spPr>
        <a:solidFill>
          <a:srgbClr val="002060"/>
        </a:solidFill>
      </dgm:spPr>
      <dgm:t>
        <a:bodyPr/>
        <a:lstStyle/>
        <a:p>
          <a:endParaRPr lang="en-US"/>
        </a:p>
      </dgm:t>
    </dgm:pt>
    <dgm:pt modelId="{DB015208-B6A8-445A-A95D-A84BBEA85BE4}" type="pres">
      <dgm:prSet presAssocID="{9E2BB10F-33D0-4701-A3B1-B125A3BA1CFD}" presName="Name0" presStyleCnt="0">
        <dgm:presLayoutVars>
          <dgm:dir/>
          <dgm:animLvl val="lvl"/>
          <dgm:resizeHandles val="exact"/>
        </dgm:presLayoutVars>
      </dgm:prSet>
      <dgm:spPr/>
    </dgm:pt>
    <dgm:pt modelId="{CF1DF133-7106-4517-AC23-BD04BBE940E7}" type="pres">
      <dgm:prSet presAssocID="{67183080-1B60-4942-86F3-FD99D651A98D}" presName="vertFlow" presStyleCnt="0"/>
      <dgm:spPr/>
    </dgm:pt>
    <dgm:pt modelId="{72D9227E-CB05-4C94-98A5-499ACDD7D575}" type="pres">
      <dgm:prSet presAssocID="{67183080-1B60-4942-86F3-FD99D651A98D}" presName="header" presStyleLbl="node1" presStyleIdx="0" presStyleCnt="1"/>
      <dgm:spPr/>
      <dgm:t>
        <a:bodyPr/>
        <a:lstStyle/>
        <a:p>
          <a:endParaRPr lang="en-US"/>
        </a:p>
      </dgm:t>
    </dgm:pt>
    <dgm:pt modelId="{FBF2723F-A244-461E-88AB-869BC38A35E2}" type="pres">
      <dgm:prSet presAssocID="{FFB7EFEF-09DD-4CE4-AF1E-32AED076E2A7}" presName="parTrans" presStyleLbl="sibTrans2D1" presStyleIdx="0" presStyleCnt="4"/>
      <dgm:spPr/>
      <dgm:t>
        <a:bodyPr/>
        <a:lstStyle/>
        <a:p>
          <a:endParaRPr lang="en-US"/>
        </a:p>
      </dgm:t>
    </dgm:pt>
    <dgm:pt modelId="{5D2BD57E-EA17-4370-BF35-18A47D4FACF7}" type="pres">
      <dgm:prSet presAssocID="{88DAD973-7D1E-4522-AED9-9CC8DFBEDB77}" presName="child" presStyleLbl="alignAccFollowNode1" presStyleIdx="0" presStyleCnt="4">
        <dgm:presLayoutVars>
          <dgm:chMax val="0"/>
          <dgm:bulletEnabled val="1"/>
        </dgm:presLayoutVars>
      </dgm:prSet>
      <dgm:spPr/>
      <dgm:t>
        <a:bodyPr/>
        <a:lstStyle/>
        <a:p>
          <a:endParaRPr lang="en-US"/>
        </a:p>
      </dgm:t>
    </dgm:pt>
    <dgm:pt modelId="{A31C76D0-BC33-4FD0-982F-909A6D2FCEA5}" type="pres">
      <dgm:prSet presAssocID="{03C6C769-89DB-487A-9897-60F1BAE7E4B8}" presName="sibTrans" presStyleLbl="sibTrans2D1" presStyleIdx="1" presStyleCnt="4"/>
      <dgm:spPr/>
      <dgm:t>
        <a:bodyPr/>
        <a:lstStyle/>
        <a:p>
          <a:endParaRPr lang="en-US"/>
        </a:p>
      </dgm:t>
    </dgm:pt>
    <dgm:pt modelId="{95CFF5F5-69C1-4819-A039-3EDC53B461CD}" type="pres">
      <dgm:prSet presAssocID="{EB207E74-51AE-4D7D-98B3-FF4192428C26}" presName="child" presStyleLbl="alignAccFollowNode1" presStyleIdx="1" presStyleCnt="4">
        <dgm:presLayoutVars>
          <dgm:chMax val="0"/>
          <dgm:bulletEnabled val="1"/>
        </dgm:presLayoutVars>
      </dgm:prSet>
      <dgm:spPr/>
      <dgm:t>
        <a:bodyPr/>
        <a:lstStyle/>
        <a:p>
          <a:endParaRPr lang="en-US"/>
        </a:p>
      </dgm:t>
    </dgm:pt>
    <dgm:pt modelId="{47C1190F-9154-478C-9BE2-5AD028BF4120}" type="pres">
      <dgm:prSet presAssocID="{EE6FC956-8102-4887-A215-E6AB4A935835}" presName="sibTrans" presStyleLbl="sibTrans2D1" presStyleIdx="2" presStyleCnt="4"/>
      <dgm:spPr/>
      <dgm:t>
        <a:bodyPr/>
        <a:lstStyle/>
        <a:p>
          <a:endParaRPr lang="en-US"/>
        </a:p>
      </dgm:t>
    </dgm:pt>
    <dgm:pt modelId="{C7833E33-3C49-46D2-8C33-A878B038451D}" type="pres">
      <dgm:prSet presAssocID="{26CDEC18-9BB3-4736-8AA4-4F018B7C4DF9}" presName="child" presStyleLbl="alignAccFollowNode1" presStyleIdx="2" presStyleCnt="4">
        <dgm:presLayoutVars>
          <dgm:chMax val="0"/>
          <dgm:bulletEnabled val="1"/>
        </dgm:presLayoutVars>
      </dgm:prSet>
      <dgm:spPr/>
      <dgm:t>
        <a:bodyPr/>
        <a:lstStyle/>
        <a:p>
          <a:endParaRPr lang="en-US"/>
        </a:p>
      </dgm:t>
    </dgm:pt>
    <dgm:pt modelId="{DF7F54EF-8972-4CCE-B400-F1E5A9DBA86F}" type="pres">
      <dgm:prSet presAssocID="{8E4FB96B-7665-46B4-A396-BE199C37F75B}" presName="sibTrans" presStyleLbl="sibTrans2D1" presStyleIdx="3" presStyleCnt="4"/>
      <dgm:spPr/>
      <dgm:t>
        <a:bodyPr/>
        <a:lstStyle/>
        <a:p>
          <a:endParaRPr lang="en-US"/>
        </a:p>
      </dgm:t>
    </dgm:pt>
    <dgm:pt modelId="{B74E3863-EC9E-4C94-81C7-C2B642D26E61}" type="pres">
      <dgm:prSet presAssocID="{42BFA4EF-8ECE-40A4-8A4F-B24BB4AE57F6}" presName="child" presStyleLbl="alignAccFollowNode1" presStyleIdx="3" presStyleCnt="4">
        <dgm:presLayoutVars>
          <dgm:chMax val="0"/>
          <dgm:bulletEnabled val="1"/>
        </dgm:presLayoutVars>
      </dgm:prSet>
      <dgm:spPr/>
      <dgm:t>
        <a:bodyPr/>
        <a:lstStyle/>
        <a:p>
          <a:endParaRPr lang="en-US"/>
        </a:p>
      </dgm:t>
    </dgm:pt>
  </dgm:ptLst>
  <dgm:cxnLst>
    <dgm:cxn modelId="{34897160-0021-48CC-BB6A-6EEE6BE149CD}" type="presOf" srcId="{EB207E74-51AE-4D7D-98B3-FF4192428C26}" destId="{95CFF5F5-69C1-4819-A039-3EDC53B461CD}" srcOrd="0" destOrd="0" presId="urn:microsoft.com/office/officeart/2005/8/layout/lProcess1"/>
    <dgm:cxn modelId="{C339C73A-16DF-4B36-9050-817D571CABD5}" srcId="{67183080-1B60-4942-86F3-FD99D651A98D}" destId="{88DAD973-7D1E-4522-AED9-9CC8DFBEDB77}" srcOrd="0" destOrd="0" parTransId="{FFB7EFEF-09DD-4CE4-AF1E-32AED076E2A7}" sibTransId="{03C6C769-89DB-487A-9897-60F1BAE7E4B8}"/>
    <dgm:cxn modelId="{6D636D0E-856C-46BC-8964-FCBD2357F231}" type="presOf" srcId="{42BFA4EF-8ECE-40A4-8A4F-B24BB4AE57F6}" destId="{B74E3863-EC9E-4C94-81C7-C2B642D26E61}" srcOrd="0" destOrd="0" presId="urn:microsoft.com/office/officeart/2005/8/layout/lProcess1"/>
    <dgm:cxn modelId="{3A4C91F6-D1BF-4FBA-8A7A-6A1E7629BC78}" srcId="{67183080-1B60-4942-86F3-FD99D651A98D}" destId="{EB207E74-51AE-4D7D-98B3-FF4192428C26}" srcOrd="1" destOrd="0" parTransId="{384CA130-8ED2-4EE1-BEEB-D7EFA7C2BF3B}" sibTransId="{EE6FC956-8102-4887-A215-E6AB4A935835}"/>
    <dgm:cxn modelId="{B6110EB5-1C40-48FF-8267-591DB9B2E9B7}" srcId="{67183080-1B60-4942-86F3-FD99D651A98D}" destId="{26CDEC18-9BB3-4736-8AA4-4F018B7C4DF9}" srcOrd="2" destOrd="0" parTransId="{888993DE-1892-4B6B-B1B3-5DB3219FF4A8}" sibTransId="{8E4FB96B-7665-46B4-A396-BE199C37F75B}"/>
    <dgm:cxn modelId="{F2BCDE06-53DD-45D4-9485-6B8C947782C6}" type="presOf" srcId="{9E2BB10F-33D0-4701-A3B1-B125A3BA1CFD}" destId="{DB015208-B6A8-445A-A95D-A84BBEA85BE4}" srcOrd="0" destOrd="0" presId="urn:microsoft.com/office/officeart/2005/8/layout/lProcess1"/>
    <dgm:cxn modelId="{6CFE71DA-1A9E-4522-9643-A2F679012FBA}" type="presOf" srcId="{FFB7EFEF-09DD-4CE4-AF1E-32AED076E2A7}" destId="{FBF2723F-A244-461E-88AB-869BC38A35E2}" srcOrd="0" destOrd="0" presId="urn:microsoft.com/office/officeart/2005/8/layout/lProcess1"/>
    <dgm:cxn modelId="{8D25D62F-BDC6-4B41-9478-1B0B18DE30A3}" type="presOf" srcId="{67183080-1B60-4942-86F3-FD99D651A98D}" destId="{72D9227E-CB05-4C94-98A5-499ACDD7D575}" srcOrd="0" destOrd="0" presId="urn:microsoft.com/office/officeart/2005/8/layout/lProcess1"/>
    <dgm:cxn modelId="{663D9316-4378-4169-A6B0-18909F41607F}" type="presOf" srcId="{88DAD973-7D1E-4522-AED9-9CC8DFBEDB77}" destId="{5D2BD57E-EA17-4370-BF35-18A47D4FACF7}" srcOrd="0" destOrd="0" presId="urn:microsoft.com/office/officeart/2005/8/layout/lProcess1"/>
    <dgm:cxn modelId="{6D2902DA-8CDB-4836-A702-31517035593F}" type="presOf" srcId="{03C6C769-89DB-487A-9897-60F1BAE7E4B8}" destId="{A31C76D0-BC33-4FD0-982F-909A6D2FCEA5}" srcOrd="0" destOrd="0" presId="urn:microsoft.com/office/officeart/2005/8/layout/lProcess1"/>
    <dgm:cxn modelId="{BE54287D-62CF-44A5-B798-8F6835F4A718}" type="presOf" srcId="{26CDEC18-9BB3-4736-8AA4-4F018B7C4DF9}" destId="{C7833E33-3C49-46D2-8C33-A878B038451D}" srcOrd="0" destOrd="0" presId="urn:microsoft.com/office/officeart/2005/8/layout/lProcess1"/>
    <dgm:cxn modelId="{B3F1F859-0287-4CF7-83CE-580EEB4BD481}" srcId="{67183080-1B60-4942-86F3-FD99D651A98D}" destId="{42BFA4EF-8ECE-40A4-8A4F-B24BB4AE57F6}" srcOrd="3" destOrd="0" parTransId="{9D5E8322-BD3B-4D6D-8A38-C5A20E155864}" sibTransId="{E2FB9F72-22DB-4E98-9369-4B6222B3FC83}"/>
    <dgm:cxn modelId="{FD9A9B49-49C8-4434-BA89-3BED46500DBA}" type="presOf" srcId="{EE6FC956-8102-4887-A215-E6AB4A935835}" destId="{47C1190F-9154-478C-9BE2-5AD028BF4120}" srcOrd="0" destOrd="0" presId="urn:microsoft.com/office/officeart/2005/8/layout/lProcess1"/>
    <dgm:cxn modelId="{B85E8CCC-D80B-4B6D-8E78-E7C869A84202}" srcId="{9E2BB10F-33D0-4701-A3B1-B125A3BA1CFD}" destId="{67183080-1B60-4942-86F3-FD99D651A98D}" srcOrd="0" destOrd="0" parTransId="{04579F05-0C9B-4B19-A204-A7AD22A008B6}" sibTransId="{E1085032-05A4-45CC-9CBA-8DC14DEC9B93}"/>
    <dgm:cxn modelId="{8696539C-618E-4FB6-8431-CCA1871A2C6A}" type="presOf" srcId="{8E4FB96B-7665-46B4-A396-BE199C37F75B}" destId="{DF7F54EF-8972-4CCE-B400-F1E5A9DBA86F}" srcOrd="0" destOrd="0" presId="urn:microsoft.com/office/officeart/2005/8/layout/lProcess1"/>
    <dgm:cxn modelId="{01EFE6B5-4ACA-482B-8ECA-EBEC3DC9C3BA}" type="presParOf" srcId="{DB015208-B6A8-445A-A95D-A84BBEA85BE4}" destId="{CF1DF133-7106-4517-AC23-BD04BBE940E7}" srcOrd="0" destOrd="0" presId="urn:microsoft.com/office/officeart/2005/8/layout/lProcess1"/>
    <dgm:cxn modelId="{8DB9E346-A1BA-46FE-A8C6-2C2D8F81A676}" type="presParOf" srcId="{CF1DF133-7106-4517-AC23-BD04BBE940E7}" destId="{72D9227E-CB05-4C94-98A5-499ACDD7D575}" srcOrd="0" destOrd="0" presId="urn:microsoft.com/office/officeart/2005/8/layout/lProcess1"/>
    <dgm:cxn modelId="{C508E04C-B4EA-4438-A869-7764F9226164}" type="presParOf" srcId="{CF1DF133-7106-4517-AC23-BD04BBE940E7}" destId="{FBF2723F-A244-461E-88AB-869BC38A35E2}" srcOrd="1" destOrd="0" presId="urn:microsoft.com/office/officeart/2005/8/layout/lProcess1"/>
    <dgm:cxn modelId="{40148B3A-77FA-4122-AF83-515A05F5E3F5}" type="presParOf" srcId="{CF1DF133-7106-4517-AC23-BD04BBE940E7}" destId="{5D2BD57E-EA17-4370-BF35-18A47D4FACF7}" srcOrd="2" destOrd="0" presId="urn:microsoft.com/office/officeart/2005/8/layout/lProcess1"/>
    <dgm:cxn modelId="{CD8A577D-0A71-4C67-9CF6-CCA9E967A75D}" type="presParOf" srcId="{CF1DF133-7106-4517-AC23-BD04BBE940E7}" destId="{A31C76D0-BC33-4FD0-982F-909A6D2FCEA5}" srcOrd="3" destOrd="0" presId="urn:microsoft.com/office/officeart/2005/8/layout/lProcess1"/>
    <dgm:cxn modelId="{CB3C08D8-C149-4F61-9750-72FB1263C945}" type="presParOf" srcId="{CF1DF133-7106-4517-AC23-BD04BBE940E7}" destId="{95CFF5F5-69C1-4819-A039-3EDC53B461CD}" srcOrd="4" destOrd="0" presId="urn:microsoft.com/office/officeart/2005/8/layout/lProcess1"/>
    <dgm:cxn modelId="{12228366-3CB5-4B8A-A8FB-52E85FE05061}" type="presParOf" srcId="{CF1DF133-7106-4517-AC23-BD04BBE940E7}" destId="{47C1190F-9154-478C-9BE2-5AD028BF4120}" srcOrd="5" destOrd="0" presId="urn:microsoft.com/office/officeart/2005/8/layout/lProcess1"/>
    <dgm:cxn modelId="{CD634881-7D1F-416A-83E3-5EA1FCE7B9ED}" type="presParOf" srcId="{CF1DF133-7106-4517-AC23-BD04BBE940E7}" destId="{C7833E33-3C49-46D2-8C33-A878B038451D}" srcOrd="6" destOrd="0" presId="urn:microsoft.com/office/officeart/2005/8/layout/lProcess1"/>
    <dgm:cxn modelId="{1767AE89-B926-4A92-939C-B48871BA0FBF}" type="presParOf" srcId="{CF1DF133-7106-4517-AC23-BD04BBE940E7}" destId="{DF7F54EF-8972-4CCE-B400-F1E5A9DBA86F}" srcOrd="7" destOrd="0" presId="urn:microsoft.com/office/officeart/2005/8/layout/lProcess1"/>
    <dgm:cxn modelId="{27A8CB56-6EF2-49BA-B630-06F6A1CC9D82}" type="presParOf" srcId="{CF1DF133-7106-4517-AC23-BD04BBE940E7}" destId="{B74E3863-EC9E-4C94-81C7-C2B642D26E61}" srcOrd="8" destOrd="0" presId="urn:microsoft.com/office/officeart/2005/8/layout/l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05711E-90AD-4C0C-97C0-69A0B2A9254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C9EABDCA-1EED-4A39-B756-A49F3C173384}">
      <dgm:prSet phldrT="[Text]"/>
      <dgm:spPr>
        <a:solidFill>
          <a:srgbClr val="002060"/>
        </a:solidFill>
      </dgm:spPr>
      <dgm:t>
        <a:bodyPr/>
        <a:lstStyle/>
        <a:p>
          <a:r>
            <a:rPr lang="en-US"/>
            <a:t>Businesses must meet all of the following eligibility requirements:</a:t>
          </a:r>
        </a:p>
      </dgm:t>
    </dgm:pt>
    <dgm:pt modelId="{D26489F9-685F-4BCA-ADCC-128852B6C72C}" type="parTrans" cxnId="{1F27D1E6-47A1-4503-9488-BFCDF68D6038}">
      <dgm:prSet/>
      <dgm:spPr/>
      <dgm:t>
        <a:bodyPr/>
        <a:lstStyle/>
        <a:p>
          <a:endParaRPr lang="en-US"/>
        </a:p>
      </dgm:t>
    </dgm:pt>
    <dgm:pt modelId="{DDEF7CF3-160B-49DD-B60A-16B120474232}" type="sibTrans" cxnId="{1F27D1E6-47A1-4503-9488-BFCDF68D6038}">
      <dgm:prSet/>
      <dgm:spPr/>
      <dgm:t>
        <a:bodyPr/>
        <a:lstStyle/>
        <a:p>
          <a:endParaRPr lang="en-US"/>
        </a:p>
      </dgm:t>
    </dgm:pt>
    <dgm:pt modelId="{C412B278-2528-4930-A6AC-617F1C8391D3}">
      <dgm:prSet phldrT="[Text]"/>
      <dgm:spPr>
        <a:ln w="57150">
          <a:solidFill>
            <a:srgbClr val="002060"/>
          </a:solidFill>
        </a:ln>
      </dgm:spPr>
      <dgm:t>
        <a:bodyPr/>
        <a:lstStyle/>
        <a:p>
          <a:r>
            <a:rPr lang="en-US"/>
            <a:t>The business is located within the boundaries of the community the applicant serves </a:t>
          </a:r>
        </a:p>
      </dgm:t>
    </dgm:pt>
    <dgm:pt modelId="{67CB7F2B-3B6D-4DCC-AE6D-414EA299FE6D}" type="parTrans" cxnId="{514A98CF-A099-4B31-B3B3-24BFFC4267DA}">
      <dgm:prSet/>
      <dgm:spPr/>
      <dgm:t>
        <a:bodyPr/>
        <a:lstStyle/>
        <a:p>
          <a:endParaRPr lang="en-US"/>
        </a:p>
      </dgm:t>
    </dgm:pt>
    <dgm:pt modelId="{FD80BB0A-648F-4980-A267-21CAE3D34FB8}" type="sibTrans" cxnId="{514A98CF-A099-4B31-B3B3-24BFFC4267DA}">
      <dgm:prSet/>
      <dgm:spPr/>
      <dgm:t>
        <a:bodyPr/>
        <a:lstStyle/>
        <a:p>
          <a:endParaRPr lang="en-US"/>
        </a:p>
      </dgm:t>
    </dgm:pt>
    <dgm:pt modelId="{44B81132-4F86-4E6F-9C87-DD565A8D58CA}">
      <dgm:prSet/>
      <dgm:spPr>
        <a:ln w="57150">
          <a:solidFill>
            <a:srgbClr val="002060"/>
          </a:solidFill>
        </a:ln>
      </dgm:spPr>
      <dgm:t>
        <a:bodyPr/>
        <a:lstStyle/>
        <a:p>
          <a:r>
            <a:rPr lang="en-US"/>
            <a:t>The business is located within a traditional downtown, historic neighborhood commercial district, or area planned and zoned for concentrated commercial development </a:t>
          </a:r>
        </a:p>
      </dgm:t>
    </dgm:pt>
    <dgm:pt modelId="{FDE0540E-C70C-4045-B3DB-38BC6E2172D0}" type="parTrans" cxnId="{1D79DBDA-C3A9-40C1-9A6D-1F2C3414385F}">
      <dgm:prSet/>
      <dgm:spPr/>
      <dgm:t>
        <a:bodyPr/>
        <a:lstStyle/>
        <a:p>
          <a:endParaRPr lang="en-US"/>
        </a:p>
      </dgm:t>
    </dgm:pt>
    <dgm:pt modelId="{3A86F6C9-7C36-4917-9E8F-2D2DC7A92FAF}" type="sibTrans" cxnId="{1D79DBDA-C3A9-40C1-9A6D-1F2C3414385F}">
      <dgm:prSet/>
      <dgm:spPr/>
      <dgm:t>
        <a:bodyPr/>
        <a:lstStyle/>
        <a:p>
          <a:endParaRPr lang="en-US"/>
        </a:p>
      </dgm:t>
    </dgm:pt>
    <dgm:pt modelId="{1B8851C3-1A2C-4074-82E0-6112B1D4C716}">
      <dgm:prSet/>
      <dgm:spPr>
        <a:ln w="57150">
          <a:solidFill>
            <a:srgbClr val="002060"/>
          </a:solidFill>
        </a:ln>
      </dgm:spPr>
      <dgm:t>
        <a:bodyPr/>
        <a:lstStyle/>
        <a:p>
          <a:r>
            <a:rPr lang="en-US"/>
            <a:t>The business sells products and/or services face to face AND has a physical location within a traditional downtown, historic neighborhood commercial district, or area planned and zoned for concentrated commercial development (Ex. The business has a storefront location in downtown)</a:t>
          </a:r>
        </a:p>
      </dgm:t>
    </dgm:pt>
    <dgm:pt modelId="{C3FBEA93-195C-4EDA-A5E0-B5AA8F51D014}" type="parTrans" cxnId="{04AC7037-E0CD-432C-A3E1-39E0AA1CDC8E}">
      <dgm:prSet/>
      <dgm:spPr/>
      <dgm:t>
        <a:bodyPr/>
        <a:lstStyle/>
        <a:p>
          <a:endParaRPr lang="en-US"/>
        </a:p>
      </dgm:t>
    </dgm:pt>
    <dgm:pt modelId="{BF945A0C-7F92-4FC1-8004-358834F085C5}" type="sibTrans" cxnId="{04AC7037-E0CD-432C-A3E1-39E0AA1CDC8E}">
      <dgm:prSet/>
      <dgm:spPr/>
      <dgm:t>
        <a:bodyPr/>
        <a:lstStyle/>
        <a:p>
          <a:endParaRPr lang="en-US"/>
        </a:p>
      </dgm:t>
    </dgm:pt>
    <dgm:pt modelId="{A20574CE-FF2D-4BF9-8C58-0314185A8FFF}">
      <dgm:prSet/>
      <dgm:spPr>
        <a:ln w="57150">
          <a:solidFill>
            <a:srgbClr val="002060"/>
          </a:solidFill>
        </a:ln>
      </dgm:spPr>
      <dgm:t>
        <a:bodyPr/>
        <a:lstStyle/>
        <a:p>
          <a:r>
            <a:rPr lang="en-US"/>
            <a:t>The business is operating as a for-profit business </a:t>
          </a:r>
        </a:p>
      </dgm:t>
    </dgm:pt>
    <dgm:pt modelId="{2DE7441C-575E-4547-8055-8B5BE661C579}" type="parTrans" cxnId="{EADED60B-E7F7-4E98-99D4-8516A21E7050}">
      <dgm:prSet/>
      <dgm:spPr/>
      <dgm:t>
        <a:bodyPr/>
        <a:lstStyle/>
        <a:p>
          <a:endParaRPr lang="en-US"/>
        </a:p>
      </dgm:t>
    </dgm:pt>
    <dgm:pt modelId="{4137B558-512C-46E9-960E-6635C3933B8A}" type="sibTrans" cxnId="{EADED60B-E7F7-4E98-99D4-8516A21E7050}">
      <dgm:prSet/>
      <dgm:spPr/>
      <dgm:t>
        <a:bodyPr/>
        <a:lstStyle/>
        <a:p>
          <a:endParaRPr lang="en-US"/>
        </a:p>
      </dgm:t>
    </dgm:pt>
    <dgm:pt modelId="{6DB05F04-C48B-4B13-B6C2-D5115B4A02EB}">
      <dgm:prSet/>
      <dgm:spPr>
        <a:ln w="57150">
          <a:solidFill>
            <a:srgbClr val="002060"/>
          </a:solidFill>
        </a:ln>
      </dgm:spPr>
      <dgm:t>
        <a:bodyPr/>
        <a:lstStyle/>
        <a:p>
          <a:r>
            <a:rPr lang="en-US"/>
            <a:t>The business has 25 employees or less </a:t>
          </a:r>
        </a:p>
      </dgm:t>
    </dgm:pt>
    <dgm:pt modelId="{7A6B9385-A261-454A-96AF-CC1ACA12832B}" type="parTrans" cxnId="{3E53BCCB-EAB0-4170-AE2F-1B976469F2A5}">
      <dgm:prSet/>
      <dgm:spPr/>
      <dgm:t>
        <a:bodyPr/>
        <a:lstStyle/>
        <a:p>
          <a:endParaRPr lang="en-US"/>
        </a:p>
      </dgm:t>
    </dgm:pt>
    <dgm:pt modelId="{449ECD4D-58CB-4ED8-B3C0-D1DEE7D4A9AA}" type="sibTrans" cxnId="{3E53BCCB-EAB0-4170-AE2F-1B976469F2A5}">
      <dgm:prSet/>
      <dgm:spPr/>
      <dgm:t>
        <a:bodyPr/>
        <a:lstStyle/>
        <a:p>
          <a:endParaRPr lang="en-US"/>
        </a:p>
      </dgm:t>
    </dgm:pt>
    <dgm:pt modelId="{1D1352C3-5289-4536-9E4F-7DFBA048C973}">
      <dgm:prSet/>
      <dgm:spPr>
        <a:ln w="57150">
          <a:solidFill>
            <a:srgbClr val="002060"/>
          </a:solidFill>
        </a:ln>
      </dgm:spPr>
      <dgm:t>
        <a:bodyPr/>
        <a:lstStyle/>
        <a:p>
          <a:r>
            <a:rPr lang="en-US"/>
            <a:t>The business is headquartered in Michigan </a:t>
          </a:r>
        </a:p>
      </dgm:t>
    </dgm:pt>
    <dgm:pt modelId="{35DD6EC5-D9AD-4827-9B9B-2CD88D84F311}" type="parTrans" cxnId="{8C109199-9C37-48E9-9A2B-9EEF0931C653}">
      <dgm:prSet/>
      <dgm:spPr/>
      <dgm:t>
        <a:bodyPr/>
        <a:lstStyle/>
        <a:p>
          <a:endParaRPr lang="en-US"/>
        </a:p>
      </dgm:t>
    </dgm:pt>
    <dgm:pt modelId="{912B250C-5B89-46A9-975E-F567B973EFC5}" type="sibTrans" cxnId="{8C109199-9C37-48E9-9A2B-9EEF0931C653}">
      <dgm:prSet/>
      <dgm:spPr/>
      <dgm:t>
        <a:bodyPr/>
        <a:lstStyle/>
        <a:p>
          <a:endParaRPr lang="en-US"/>
        </a:p>
      </dgm:t>
    </dgm:pt>
    <dgm:pt modelId="{9798949B-46B1-496B-BFB8-5762295966D9}">
      <dgm:prSet/>
      <dgm:spPr>
        <a:ln w="57150">
          <a:solidFill>
            <a:srgbClr val="002060"/>
          </a:solidFill>
        </a:ln>
      </dgm:spPr>
      <dgm:t>
        <a:bodyPr/>
        <a:lstStyle/>
        <a:p>
          <a:r>
            <a:rPr lang="en-US"/>
            <a:t>The business demonstrates it has been affected by the COVID-19 outbreak</a:t>
          </a:r>
        </a:p>
      </dgm:t>
    </dgm:pt>
    <dgm:pt modelId="{78B1895C-162A-4AB5-8DD5-2B2069EE7108}" type="parTrans" cxnId="{4C6FB74F-AE5A-4407-AA49-3E3C4B873BEF}">
      <dgm:prSet/>
      <dgm:spPr/>
      <dgm:t>
        <a:bodyPr/>
        <a:lstStyle/>
        <a:p>
          <a:endParaRPr lang="en-US"/>
        </a:p>
      </dgm:t>
    </dgm:pt>
    <dgm:pt modelId="{F4C11305-5719-4B1C-B61F-5B6996DBED65}" type="sibTrans" cxnId="{4C6FB74F-AE5A-4407-AA49-3E3C4B873BEF}">
      <dgm:prSet/>
      <dgm:spPr/>
      <dgm:t>
        <a:bodyPr/>
        <a:lstStyle/>
        <a:p>
          <a:endParaRPr lang="en-US"/>
        </a:p>
      </dgm:t>
    </dgm:pt>
    <dgm:pt modelId="{BEACDD57-4E9D-4301-94CF-05C384EF5F15}" type="pres">
      <dgm:prSet presAssocID="{5D05711E-90AD-4C0C-97C0-69A0B2A9254A}" presName="linear" presStyleCnt="0">
        <dgm:presLayoutVars>
          <dgm:animLvl val="lvl"/>
          <dgm:resizeHandles val="exact"/>
        </dgm:presLayoutVars>
      </dgm:prSet>
      <dgm:spPr/>
      <dgm:t>
        <a:bodyPr/>
        <a:lstStyle/>
        <a:p>
          <a:endParaRPr lang="en-US"/>
        </a:p>
      </dgm:t>
    </dgm:pt>
    <dgm:pt modelId="{73CB2923-C9FE-4407-AAEC-8078FC39D247}" type="pres">
      <dgm:prSet presAssocID="{C9EABDCA-1EED-4A39-B756-A49F3C173384}" presName="parentText" presStyleLbl="node1" presStyleIdx="0" presStyleCnt="1" custLinFactNeighborX="-157">
        <dgm:presLayoutVars>
          <dgm:chMax val="0"/>
          <dgm:bulletEnabled val="1"/>
        </dgm:presLayoutVars>
      </dgm:prSet>
      <dgm:spPr/>
      <dgm:t>
        <a:bodyPr/>
        <a:lstStyle/>
        <a:p>
          <a:endParaRPr lang="en-US"/>
        </a:p>
      </dgm:t>
    </dgm:pt>
    <dgm:pt modelId="{3F22EB3D-0EA3-44E3-87CD-F3B0A4782EDD}" type="pres">
      <dgm:prSet presAssocID="{C9EABDCA-1EED-4A39-B756-A49F3C173384}" presName="childText" presStyleLbl="revTx" presStyleIdx="0" presStyleCnt="1">
        <dgm:presLayoutVars>
          <dgm:bulletEnabled val="1"/>
        </dgm:presLayoutVars>
      </dgm:prSet>
      <dgm:spPr/>
      <dgm:t>
        <a:bodyPr/>
        <a:lstStyle/>
        <a:p>
          <a:endParaRPr lang="en-US"/>
        </a:p>
      </dgm:t>
    </dgm:pt>
  </dgm:ptLst>
  <dgm:cxnLst>
    <dgm:cxn modelId="{68EB46CE-4F1C-451B-9458-B07887BA326D}" type="presOf" srcId="{C412B278-2528-4930-A6AC-617F1C8391D3}" destId="{3F22EB3D-0EA3-44E3-87CD-F3B0A4782EDD}" srcOrd="0" destOrd="0" presId="urn:microsoft.com/office/officeart/2005/8/layout/vList2"/>
    <dgm:cxn modelId="{3E53BCCB-EAB0-4170-AE2F-1B976469F2A5}" srcId="{C9EABDCA-1EED-4A39-B756-A49F3C173384}" destId="{6DB05F04-C48B-4B13-B6C2-D5115B4A02EB}" srcOrd="4" destOrd="0" parTransId="{7A6B9385-A261-454A-96AF-CC1ACA12832B}" sibTransId="{449ECD4D-58CB-4ED8-B3C0-D1DEE7D4A9AA}"/>
    <dgm:cxn modelId="{71395C0A-FE34-42BE-87BD-F07003822025}" type="presOf" srcId="{44B81132-4F86-4E6F-9C87-DD565A8D58CA}" destId="{3F22EB3D-0EA3-44E3-87CD-F3B0A4782EDD}" srcOrd="0" destOrd="1" presId="urn:microsoft.com/office/officeart/2005/8/layout/vList2"/>
    <dgm:cxn modelId="{8C109199-9C37-48E9-9A2B-9EEF0931C653}" srcId="{C9EABDCA-1EED-4A39-B756-A49F3C173384}" destId="{1D1352C3-5289-4536-9E4F-7DFBA048C973}" srcOrd="5" destOrd="0" parTransId="{35DD6EC5-D9AD-4827-9B9B-2CD88D84F311}" sibTransId="{912B250C-5B89-46A9-975E-F567B973EFC5}"/>
    <dgm:cxn modelId="{60AA34F7-AED3-441E-B8DF-4C8CEE45FE31}" type="presOf" srcId="{6DB05F04-C48B-4B13-B6C2-D5115B4A02EB}" destId="{3F22EB3D-0EA3-44E3-87CD-F3B0A4782EDD}" srcOrd="0" destOrd="4" presId="urn:microsoft.com/office/officeart/2005/8/layout/vList2"/>
    <dgm:cxn modelId="{04AC7037-E0CD-432C-A3E1-39E0AA1CDC8E}" srcId="{C9EABDCA-1EED-4A39-B756-A49F3C173384}" destId="{1B8851C3-1A2C-4074-82E0-6112B1D4C716}" srcOrd="2" destOrd="0" parTransId="{C3FBEA93-195C-4EDA-A5E0-B5AA8F51D014}" sibTransId="{BF945A0C-7F92-4FC1-8004-358834F085C5}"/>
    <dgm:cxn modelId="{3A6E3E78-E3F6-4645-A835-0C88194C854D}" type="presOf" srcId="{1D1352C3-5289-4536-9E4F-7DFBA048C973}" destId="{3F22EB3D-0EA3-44E3-87CD-F3B0A4782EDD}" srcOrd="0" destOrd="5" presId="urn:microsoft.com/office/officeart/2005/8/layout/vList2"/>
    <dgm:cxn modelId="{EA994176-00BD-404B-84C7-56752FFA4CD1}" type="presOf" srcId="{9798949B-46B1-496B-BFB8-5762295966D9}" destId="{3F22EB3D-0EA3-44E3-87CD-F3B0A4782EDD}" srcOrd="0" destOrd="6" presId="urn:microsoft.com/office/officeart/2005/8/layout/vList2"/>
    <dgm:cxn modelId="{EADED60B-E7F7-4E98-99D4-8516A21E7050}" srcId="{C9EABDCA-1EED-4A39-B756-A49F3C173384}" destId="{A20574CE-FF2D-4BF9-8C58-0314185A8FFF}" srcOrd="3" destOrd="0" parTransId="{2DE7441C-575E-4547-8055-8B5BE661C579}" sibTransId="{4137B558-512C-46E9-960E-6635C3933B8A}"/>
    <dgm:cxn modelId="{1F27D1E6-47A1-4503-9488-BFCDF68D6038}" srcId="{5D05711E-90AD-4C0C-97C0-69A0B2A9254A}" destId="{C9EABDCA-1EED-4A39-B756-A49F3C173384}" srcOrd="0" destOrd="0" parTransId="{D26489F9-685F-4BCA-ADCC-128852B6C72C}" sibTransId="{DDEF7CF3-160B-49DD-B60A-16B120474232}"/>
    <dgm:cxn modelId="{4C6FB74F-AE5A-4407-AA49-3E3C4B873BEF}" srcId="{C9EABDCA-1EED-4A39-B756-A49F3C173384}" destId="{9798949B-46B1-496B-BFB8-5762295966D9}" srcOrd="6" destOrd="0" parTransId="{78B1895C-162A-4AB5-8DD5-2B2069EE7108}" sibTransId="{F4C11305-5719-4B1C-B61F-5B6996DBED65}"/>
    <dgm:cxn modelId="{514A98CF-A099-4B31-B3B3-24BFFC4267DA}" srcId="{C9EABDCA-1EED-4A39-B756-A49F3C173384}" destId="{C412B278-2528-4930-A6AC-617F1C8391D3}" srcOrd="0" destOrd="0" parTransId="{67CB7F2B-3B6D-4DCC-AE6D-414EA299FE6D}" sibTransId="{FD80BB0A-648F-4980-A267-21CAE3D34FB8}"/>
    <dgm:cxn modelId="{3673C1A8-B53E-4980-9DA0-34CF3E31C967}" type="presOf" srcId="{A20574CE-FF2D-4BF9-8C58-0314185A8FFF}" destId="{3F22EB3D-0EA3-44E3-87CD-F3B0A4782EDD}" srcOrd="0" destOrd="3" presId="urn:microsoft.com/office/officeart/2005/8/layout/vList2"/>
    <dgm:cxn modelId="{38B0C0C8-A795-4B33-B3AF-A3A94B8D4FEF}" type="presOf" srcId="{5D05711E-90AD-4C0C-97C0-69A0B2A9254A}" destId="{BEACDD57-4E9D-4301-94CF-05C384EF5F15}" srcOrd="0" destOrd="0" presId="urn:microsoft.com/office/officeart/2005/8/layout/vList2"/>
    <dgm:cxn modelId="{1D79DBDA-C3A9-40C1-9A6D-1F2C3414385F}" srcId="{C9EABDCA-1EED-4A39-B756-A49F3C173384}" destId="{44B81132-4F86-4E6F-9C87-DD565A8D58CA}" srcOrd="1" destOrd="0" parTransId="{FDE0540E-C70C-4045-B3DB-38BC6E2172D0}" sibTransId="{3A86F6C9-7C36-4917-9E8F-2D2DC7A92FAF}"/>
    <dgm:cxn modelId="{23BD4DBC-6310-419A-8F52-125AD88359F7}" type="presOf" srcId="{C9EABDCA-1EED-4A39-B756-A49F3C173384}" destId="{73CB2923-C9FE-4407-AAEC-8078FC39D247}" srcOrd="0" destOrd="0" presId="urn:microsoft.com/office/officeart/2005/8/layout/vList2"/>
    <dgm:cxn modelId="{B779ACA2-5F05-4217-87BE-0FDD017B2DE1}" type="presOf" srcId="{1B8851C3-1A2C-4074-82E0-6112B1D4C716}" destId="{3F22EB3D-0EA3-44E3-87CD-F3B0A4782EDD}" srcOrd="0" destOrd="2" presId="urn:microsoft.com/office/officeart/2005/8/layout/vList2"/>
    <dgm:cxn modelId="{8677EE60-FD54-4EE1-ADE4-8C035B0224F7}" type="presParOf" srcId="{BEACDD57-4E9D-4301-94CF-05C384EF5F15}" destId="{73CB2923-C9FE-4407-AAEC-8078FC39D247}" srcOrd="0" destOrd="0" presId="urn:microsoft.com/office/officeart/2005/8/layout/vList2"/>
    <dgm:cxn modelId="{02F71E1B-FDC9-4382-9DCE-8EE45BF4037D}" type="presParOf" srcId="{BEACDD57-4E9D-4301-94CF-05C384EF5F15}" destId="{3F22EB3D-0EA3-44E3-87CD-F3B0A4782EDD}" srcOrd="1" destOrd="0" presId="urn:microsoft.com/office/officeart/2005/8/layout/vList2"/>
  </dgm:cxnLst>
  <dgm:bg/>
  <dgm:whole>
    <a:ln w="38100">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43A685-86C7-4875-A0AC-EB631E00C43C}"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3BC0D01-8DFC-4B87-A87B-7A5F459381DE}">
      <dgm:prSet phldrT="[Text]"/>
      <dgm:spPr>
        <a:solidFill>
          <a:srgbClr val="002060"/>
        </a:solidFill>
        <a:ln>
          <a:solidFill>
            <a:srgbClr val="002060"/>
          </a:solidFill>
        </a:ln>
      </dgm:spPr>
      <dgm:t>
        <a:bodyPr/>
        <a:lstStyle/>
        <a:p>
          <a:r>
            <a:rPr lang="en-US"/>
            <a:t>Wednesday, May 13, 2020</a:t>
          </a:r>
        </a:p>
      </dgm:t>
    </dgm:pt>
    <dgm:pt modelId="{1EA2B796-3B98-47C6-A801-51D5B6D37285}" type="parTrans" cxnId="{E8216B77-1B0A-4CFF-AD86-5B38061389FD}">
      <dgm:prSet/>
      <dgm:spPr/>
      <dgm:t>
        <a:bodyPr/>
        <a:lstStyle/>
        <a:p>
          <a:endParaRPr lang="en-US"/>
        </a:p>
      </dgm:t>
    </dgm:pt>
    <dgm:pt modelId="{33F81C67-A87B-4E9F-B009-751FE6022A82}" type="sibTrans" cxnId="{E8216B77-1B0A-4CFF-AD86-5B38061389FD}">
      <dgm:prSet/>
      <dgm:spPr/>
      <dgm:t>
        <a:bodyPr/>
        <a:lstStyle/>
        <a:p>
          <a:endParaRPr lang="en-US"/>
        </a:p>
      </dgm:t>
    </dgm:pt>
    <dgm:pt modelId="{C99AFB45-511E-407B-B6ED-59B58811C8E4}">
      <dgm:prSet phldrT="[Text]"/>
      <dgm:spPr/>
      <dgm:t>
        <a:bodyPr/>
        <a:lstStyle/>
        <a:p>
          <a:r>
            <a:rPr lang="en-US"/>
            <a:t>Match on Main-COVID-19 Response Program Announcement</a:t>
          </a:r>
        </a:p>
      </dgm:t>
    </dgm:pt>
    <dgm:pt modelId="{D6066B37-5E93-4779-9D7D-C1E5FD7AA803}" type="parTrans" cxnId="{CD3B4B94-0D3D-4D3F-82BC-78AAE71F8B31}">
      <dgm:prSet/>
      <dgm:spPr/>
      <dgm:t>
        <a:bodyPr/>
        <a:lstStyle/>
        <a:p>
          <a:endParaRPr lang="en-US"/>
        </a:p>
      </dgm:t>
    </dgm:pt>
    <dgm:pt modelId="{15886DC2-6495-4071-BACF-E732FF4C71D1}" type="sibTrans" cxnId="{CD3B4B94-0D3D-4D3F-82BC-78AAE71F8B31}">
      <dgm:prSet/>
      <dgm:spPr/>
      <dgm:t>
        <a:bodyPr/>
        <a:lstStyle/>
        <a:p>
          <a:endParaRPr lang="en-US"/>
        </a:p>
      </dgm:t>
    </dgm:pt>
    <dgm:pt modelId="{2A69A10B-A673-4DF1-8083-18C8E2B3F8F0}">
      <dgm:prSet phldrT="[Text]"/>
      <dgm:spPr/>
      <dgm:t>
        <a:bodyPr/>
        <a:lstStyle/>
        <a:p>
          <a:r>
            <a:rPr lang="en-US"/>
            <a:t>Program Documents Available</a:t>
          </a:r>
        </a:p>
      </dgm:t>
    </dgm:pt>
    <dgm:pt modelId="{3BC00FE1-6304-4ED0-A60C-77F6B3343A23}" type="parTrans" cxnId="{F0CAF022-91AF-42F9-99FE-A9C7584A8FB9}">
      <dgm:prSet/>
      <dgm:spPr/>
      <dgm:t>
        <a:bodyPr/>
        <a:lstStyle/>
        <a:p>
          <a:endParaRPr lang="en-US"/>
        </a:p>
      </dgm:t>
    </dgm:pt>
    <dgm:pt modelId="{9FC4D0D8-E69D-4DA2-A7B2-98DB898AEC6F}" type="sibTrans" cxnId="{F0CAF022-91AF-42F9-99FE-A9C7584A8FB9}">
      <dgm:prSet/>
      <dgm:spPr/>
      <dgm:t>
        <a:bodyPr/>
        <a:lstStyle/>
        <a:p>
          <a:endParaRPr lang="en-US"/>
        </a:p>
      </dgm:t>
    </dgm:pt>
    <dgm:pt modelId="{72C4E1AE-63A2-4097-89B9-643645E8AD75}">
      <dgm:prSet phldrT="[Text]"/>
      <dgm:spPr>
        <a:solidFill>
          <a:srgbClr val="002060"/>
        </a:solidFill>
        <a:ln>
          <a:solidFill>
            <a:srgbClr val="002060"/>
          </a:solidFill>
        </a:ln>
      </dgm:spPr>
      <dgm:t>
        <a:bodyPr/>
        <a:lstStyle/>
        <a:p>
          <a:r>
            <a:rPr lang="en-US"/>
            <a:t>May 13-29, 2020</a:t>
          </a:r>
        </a:p>
      </dgm:t>
    </dgm:pt>
    <dgm:pt modelId="{177D48DF-B6EB-40C0-889D-23C132D4C48B}" type="parTrans" cxnId="{AE1F3235-BE19-4E6E-A08A-23CE97EC4ED2}">
      <dgm:prSet/>
      <dgm:spPr/>
      <dgm:t>
        <a:bodyPr/>
        <a:lstStyle/>
        <a:p>
          <a:endParaRPr lang="en-US"/>
        </a:p>
      </dgm:t>
    </dgm:pt>
    <dgm:pt modelId="{8090377A-3987-49A7-AEC3-A5B9A613282F}" type="sibTrans" cxnId="{AE1F3235-BE19-4E6E-A08A-23CE97EC4ED2}">
      <dgm:prSet/>
      <dgm:spPr/>
      <dgm:t>
        <a:bodyPr/>
        <a:lstStyle/>
        <a:p>
          <a:endParaRPr lang="en-US"/>
        </a:p>
      </dgm:t>
    </dgm:pt>
    <dgm:pt modelId="{FD9CE2F1-350A-4493-A26C-D7351200D408}">
      <dgm:prSet phldrT="[Text]"/>
      <dgm:spPr/>
      <dgm:t>
        <a:bodyPr/>
        <a:lstStyle/>
        <a:p>
          <a:r>
            <a:rPr lang="en-US"/>
            <a:t>Application window opens</a:t>
          </a:r>
        </a:p>
      </dgm:t>
    </dgm:pt>
    <dgm:pt modelId="{86E8E0D0-075E-4C0F-8281-1820711BEDDB}" type="parTrans" cxnId="{C6FD8243-C7FB-4746-BC39-98D943111E8B}">
      <dgm:prSet/>
      <dgm:spPr/>
      <dgm:t>
        <a:bodyPr/>
        <a:lstStyle/>
        <a:p>
          <a:endParaRPr lang="en-US"/>
        </a:p>
      </dgm:t>
    </dgm:pt>
    <dgm:pt modelId="{D90C33D8-A19C-42D2-8F91-589AD046372C}" type="sibTrans" cxnId="{C6FD8243-C7FB-4746-BC39-98D943111E8B}">
      <dgm:prSet/>
      <dgm:spPr/>
      <dgm:t>
        <a:bodyPr/>
        <a:lstStyle/>
        <a:p>
          <a:endParaRPr lang="en-US"/>
        </a:p>
      </dgm:t>
    </dgm:pt>
    <dgm:pt modelId="{3570933B-E782-4B72-84EF-0BA6B8A48857}">
      <dgm:prSet phldrT="[Text]"/>
      <dgm:spPr/>
      <dgm:t>
        <a:bodyPr/>
        <a:lstStyle/>
        <a:p>
          <a:r>
            <a:rPr lang="en-US"/>
            <a:t>State-wide office hours held</a:t>
          </a:r>
        </a:p>
      </dgm:t>
    </dgm:pt>
    <dgm:pt modelId="{6589AA3A-26FF-437C-B94D-75A27CFF4150}" type="parTrans" cxnId="{AA0CD0CE-7B8E-4452-9CED-05B95545FD23}">
      <dgm:prSet/>
      <dgm:spPr/>
      <dgm:t>
        <a:bodyPr/>
        <a:lstStyle/>
        <a:p>
          <a:endParaRPr lang="en-US"/>
        </a:p>
      </dgm:t>
    </dgm:pt>
    <dgm:pt modelId="{2D87E66D-4008-4C22-98D0-C4D8803D8DD4}" type="sibTrans" cxnId="{AA0CD0CE-7B8E-4452-9CED-05B95545FD23}">
      <dgm:prSet/>
      <dgm:spPr/>
      <dgm:t>
        <a:bodyPr/>
        <a:lstStyle/>
        <a:p>
          <a:endParaRPr lang="en-US"/>
        </a:p>
      </dgm:t>
    </dgm:pt>
    <dgm:pt modelId="{DD3C40EB-335E-4EB2-A982-C9D0D5AFF11E}">
      <dgm:prSet phldrT="[Text]"/>
      <dgm:spPr>
        <a:solidFill>
          <a:srgbClr val="002060"/>
        </a:solidFill>
        <a:ln>
          <a:solidFill>
            <a:srgbClr val="002060"/>
          </a:solidFill>
        </a:ln>
      </dgm:spPr>
      <dgm:t>
        <a:bodyPr/>
        <a:lstStyle/>
        <a:p>
          <a:r>
            <a:rPr lang="en-US"/>
            <a:t>Friday, May 29, 2020</a:t>
          </a:r>
        </a:p>
      </dgm:t>
    </dgm:pt>
    <dgm:pt modelId="{833FE58F-BB9B-43B4-B559-D97F8CE4C508}" type="parTrans" cxnId="{BE343E34-7DA4-4E8D-9A90-6F774B4F1515}">
      <dgm:prSet/>
      <dgm:spPr/>
      <dgm:t>
        <a:bodyPr/>
        <a:lstStyle/>
        <a:p>
          <a:endParaRPr lang="en-US"/>
        </a:p>
      </dgm:t>
    </dgm:pt>
    <dgm:pt modelId="{62A7F0BF-6B41-402F-9630-1E1031E2672B}" type="sibTrans" cxnId="{BE343E34-7DA4-4E8D-9A90-6F774B4F1515}">
      <dgm:prSet/>
      <dgm:spPr/>
      <dgm:t>
        <a:bodyPr/>
        <a:lstStyle/>
        <a:p>
          <a:endParaRPr lang="en-US"/>
        </a:p>
      </dgm:t>
    </dgm:pt>
    <dgm:pt modelId="{8D0B09F3-1C36-4838-82E0-DDA234E22CFB}">
      <dgm:prSet phldrT="[Text]"/>
      <dgm:spPr/>
      <dgm:t>
        <a:bodyPr/>
        <a:lstStyle/>
        <a:p>
          <a:r>
            <a:rPr lang="en-US"/>
            <a:t>All Applications will be due by 5pm</a:t>
          </a:r>
        </a:p>
      </dgm:t>
    </dgm:pt>
    <dgm:pt modelId="{B1861B37-FAC6-4E6E-8A6D-01BE51978856}" type="parTrans" cxnId="{7E7FC146-A6F0-4589-9AB3-6CE807692D0E}">
      <dgm:prSet/>
      <dgm:spPr/>
      <dgm:t>
        <a:bodyPr/>
        <a:lstStyle/>
        <a:p>
          <a:endParaRPr lang="en-US"/>
        </a:p>
      </dgm:t>
    </dgm:pt>
    <dgm:pt modelId="{7A8B8583-A176-4802-9FE7-66D323A61984}" type="sibTrans" cxnId="{7E7FC146-A6F0-4589-9AB3-6CE807692D0E}">
      <dgm:prSet/>
      <dgm:spPr/>
      <dgm:t>
        <a:bodyPr/>
        <a:lstStyle/>
        <a:p>
          <a:endParaRPr lang="en-US"/>
        </a:p>
      </dgm:t>
    </dgm:pt>
    <dgm:pt modelId="{049B4E0C-933F-41AD-B681-BEBABD94A0FD}">
      <dgm:prSet phldrT="[Text]"/>
      <dgm:spPr>
        <a:solidFill>
          <a:srgbClr val="002060"/>
        </a:solidFill>
        <a:ln>
          <a:solidFill>
            <a:srgbClr val="002060"/>
          </a:solidFill>
        </a:ln>
      </dgm:spPr>
      <dgm:t>
        <a:bodyPr/>
        <a:lstStyle/>
        <a:p>
          <a:r>
            <a:rPr lang="en-US"/>
            <a:t>Wednesday, June 10, 2020</a:t>
          </a:r>
        </a:p>
      </dgm:t>
    </dgm:pt>
    <dgm:pt modelId="{67C0D6FF-51FD-4144-AF65-D9A801A5C7B5}" type="parTrans" cxnId="{E09EBAAF-BA9F-4E46-ACF4-CD7518020F67}">
      <dgm:prSet/>
      <dgm:spPr/>
      <dgm:t>
        <a:bodyPr/>
        <a:lstStyle/>
        <a:p>
          <a:endParaRPr lang="en-US"/>
        </a:p>
      </dgm:t>
    </dgm:pt>
    <dgm:pt modelId="{A12203D5-CB31-4500-9C6B-444F7784A6FC}" type="sibTrans" cxnId="{E09EBAAF-BA9F-4E46-ACF4-CD7518020F67}">
      <dgm:prSet/>
      <dgm:spPr/>
      <dgm:t>
        <a:bodyPr/>
        <a:lstStyle/>
        <a:p>
          <a:endParaRPr lang="en-US"/>
        </a:p>
      </dgm:t>
    </dgm:pt>
    <dgm:pt modelId="{53FD6640-64FD-400B-BAA8-3CD7E045D754}">
      <dgm:prSet phldrT="[Text]"/>
      <dgm:spPr>
        <a:solidFill>
          <a:srgbClr val="002060"/>
        </a:solidFill>
        <a:ln>
          <a:solidFill>
            <a:srgbClr val="002060"/>
          </a:solidFill>
        </a:ln>
      </dgm:spPr>
      <dgm:t>
        <a:bodyPr/>
        <a:lstStyle/>
        <a:p>
          <a:r>
            <a:rPr lang="en-US"/>
            <a:t>Late June </a:t>
          </a:r>
        </a:p>
      </dgm:t>
    </dgm:pt>
    <dgm:pt modelId="{F71B7ABD-3C61-496C-BC0F-2BE38FC97CAF}" type="parTrans" cxnId="{4FC20DC9-85AB-45D0-BE52-02CAC1177936}">
      <dgm:prSet/>
      <dgm:spPr/>
      <dgm:t>
        <a:bodyPr/>
        <a:lstStyle/>
        <a:p>
          <a:endParaRPr lang="en-US"/>
        </a:p>
      </dgm:t>
    </dgm:pt>
    <dgm:pt modelId="{53B7B816-2168-489E-A13F-21DBFC40D777}" type="sibTrans" cxnId="{4FC20DC9-85AB-45D0-BE52-02CAC1177936}">
      <dgm:prSet/>
      <dgm:spPr/>
      <dgm:t>
        <a:bodyPr/>
        <a:lstStyle/>
        <a:p>
          <a:endParaRPr lang="en-US"/>
        </a:p>
      </dgm:t>
    </dgm:pt>
    <dgm:pt modelId="{C4DC075E-8FE0-4E44-B377-3134CECDE5CA}">
      <dgm:prSet phldrT="[Text]"/>
      <dgm:spPr/>
      <dgm:t>
        <a:bodyPr/>
        <a:lstStyle/>
        <a:p>
          <a:r>
            <a:rPr lang="en-US"/>
            <a:t>Applicants notified of grant award decision.</a:t>
          </a:r>
          <a:endParaRPr lang="en-US" strike="dblStrike" baseline="0"/>
        </a:p>
      </dgm:t>
    </dgm:pt>
    <dgm:pt modelId="{D40EA44C-57BE-441C-89CE-A262B9756F74}" type="parTrans" cxnId="{ABD3D369-2622-49BF-84F4-A2A0C255FAAA}">
      <dgm:prSet/>
      <dgm:spPr/>
      <dgm:t>
        <a:bodyPr/>
        <a:lstStyle/>
        <a:p>
          <a:endParaRPr lang="en-US"/>
        </a:p>
      </dgm:t>
    </dgm:pt>
    <dgm:pt modelId="{8F547536-49E6-44AC-B5EA-1E04EEC2F722}" type="sibTrans" cxnId="{ABD3D369-2622-49BF-84F4-A2A0C255FAAA}">
      <dgm:prSet/>
      <dgm:spPr/>
      <dgm:t>
        <a:bodyPr/>
        <a:lstStyle/>
        <a:p>
          <a:endParaRPr lang="en-US"/>
        </a:p>
      </dgm:t>
    </dgm:pt>
    <dgm:pt modelId="{928D9A41-037B-4D6F-81B6-A2E70C01386A}">
      <dgm:prSet phldrT="[Text]"/>
      <dgm:spPr/>
      <dgm:t>
        <a:bodyPr/>
        <a:lstStyle/>
        <a:p>
          <a:r>
            <a:rPr lang="en-US"/>
            <a:t>Background check forms will be given to awardees and must be submitted to the MEDC within 24 hours</a:t>
          </a:r>
        </a:p>
      </dgm:t>
    </dgm:pt>
    <dgm:pt modelId="{667DF813-A02D-4792-B377-3CD953468CFB}" type="parTrans" cxnId="{23C3FC13-D71D-4A3D-9DE6-44B9AAAA8FB4}">
      <dgm:prSet/>
      <dgm:spPr/>
      <dgm:t>
        <a:bodyPr/>
        <a:lstStyle/>
        <a:p>
          <a:endParaRPr lang="en-US"/>
        </a:p>
      </dgm:t>
    </dgm:pt>
    <dgm:pt modelId="{F234BFF6-903E-4155-8575-667A57204CA5}" type="sibTrans" cxnId="{23C3FC13-D71D-4A3D-9DE6-44B9AAAA8FB4}">
      <dgm:prSet/>
      <dgm:spPr/>
      <dgm:t>
        <a:bodyPr/>
        <a:lstStyle/>
        <a:p>
          <a:endParaRPr lang="en-US"/>
        </a:p>
      </dgm:t>
    </dgm:pt>
    <dgm:pt modelId="{630B0669-0308-4AA5-8FF5-8AB78D2DD785}">
      <dgm:prSet phldrT="[Text]"/>
      <dgm:spPr/>
      <dgm:t>
        <a:bodyPr/>
        <a:lstStyle/>
        <a:p>
          <a:r>
            <a:rPr lang="en-US"/>
            <a:t>Grant agreements executed &amp; disbursement requests made</a:t>
          </a:r>
        </a:p>
      </dgm:t>
    </dgm:pt>
    <dgm:pt modelId="{1D1825F1-A9EF-42EC-875E-E37FF26D8709}" type="parTrans" cxnId="{A73C1AA0-94F8-43F0-AF4B-834150DA3413}">
      <dgm:prSet/>
      <dgm:spPr/>
      <dgm:t>
        <a:bodyPr/>
        <a:lstStyle/>
        <a:p>
          <a:endParaRPr lang="en-US"/>
        </a:p>
      </dgm:t>
    </dgm:pt>
    <dgm:pt modelId="{D8C9FCE3-F25D-4D3F-808D-FE8E7C72C12E}" type="sibTrans" cxnId="{A73C1AA0-94F8-43F0-AF4B-834150DA3413}">
      <dgm:prSet/>
      <dgm:spPr/>
      <dgm:t>
        <a:bodyPr/>
        <a:lstStyle/>
        <a:p>
          <a:endParaRPr lang="en-US"/>
        </a:p>
      </dgm:t>
    </dgm:pt>
    <dgm:pt modelId="{65B3FD31-98A7-48CC-9BF2-4EAD520874A8}">
      <dgm:prSet phldrT="[Text]"/>
      <dgm:spPr>
        <a:solidFill>
          <a:srgbClr val="002060"/>
        </a:solidFill>
        <a:ln>
          <a:solidFill>
            <a:srgbClr val="002060"/>
          </a:solidFill>
        </a:ln>
      </dgm:spPr>
      <dgm:t>
        <a:bodyPr/>
        <a:lstStyle/>
        <a:p>
          <a:r>
            <a:rPr lang="en-US"/>
            <a:t>December 31, 2020</a:t>
          </a:r>
        </a:p>
      </dgm:t>
    </dgm:pt>
    <dgm:pt modelId="{476F9DB9-3AFB-4D10-A57F-16B5C8D707C4}" type="parTrans" cxnId="{225CAABB-C790-40FD-B848-E57ECB71FFED}">
      <dgm:prSet/>
      <dgm:spPr/>
      <dgm:t>
        <a:bodyPr/>
        <a:lstStyle/>
        <a:p>
          <a:endParaRPr lang="en-US"/>
        </a:p>
      </dgm:t>
    </dgm:pt>
    <dgm:pt modelId="{F2CD13EB-8971-4FD8-82E8-83650E39B080}" type="sibTrans" cxnId="{225CAABB-C790-40FD-B848-E57ECB71FFED}">
      <dgm:prSet/>
      <dgm:spPr/>
      <dgm:t>
        <a:bodyPr/>
        <a:lstStyle/>
        <a:p>
          <a:endParaRPr lang="en-US"/>
        </a:p>
      </dgm:t>
    </dgm:pt>
    <dgm:pt modelId="{86C40F28-A5E7-4A27-BEF8-B1A678D0FAF8}">
      <dgm:prSet phldrT="[Text]"/>
      <dgm:spPr/>
      <dgm:t>
        <a:bodyPr/>
        <a:lstStyle/>
        <a:p>
          <a:r>
            <a:rPr lang="en-US"/>
            <a:t>Final compliance reporting due to the MEDC</a:t>
          </a:r>
        </a:p>
      </dgm:t>
    </dgm:pt>
    <dgm:pt modelId="{64514A03-41BA-4932-8624-B16E1D3995A0}" type="parTrans" cxnId="{6834ED54-FE49-41F8-880D-8F0E41926FBB}">
      <dgm:prSet/>
      <dgm:spPr/>
      <dgm:t>
        <a:bodyPr/>
        <a:lstStyle/>
        <a:p>
          <a:endParaRPr lang="en-US"/>
        </a:p>
      </dgm:t>
    </dgm:pt>
    <dgm:pt modelId="{115CAC24-6FE7-4690-80CE-C008A5575744}" type="sibTrans" cxnId="{6834ED54-FE49-41F8-880D-8F0E41926FBB}">
      <dgm:prSet/>
      <dgm:spPr/>
      <dgm:t>
        <a:bodyPr/>
        <a:lstStyle/>
        <a:p>
          <a:endParaRPr lang="en-US"/>
        </a:p>
      </dgm:t>
    </dgm:pt>
    <dgm:pt modelId="{3A93BF5F-387A-4CD5-B117-ED34A9AB1199}" type="pres">
      <dgm:prSet presAssocID="{E743A685-86C7-4875-A0AC-EB631E00C43C}" presName="Name0" presStyleCnt="0">
        <dgm:presLayoutVars>
          <dgm:dir/>
          <dgm:animLvl val="lvl"/>
          <dgm:resizeHandles val="exact"/>
        </dgm:presLayoutVars>
      </dgm:prSet>
      <dgm:spPr/>
      <dgm:t>
        <a:bodyPr/>
        <a:lstStyle/>
        <a:p>
          <a:endParaRPr lang="en-US"/>
        </a:p>
      </dgm:t>
    </dgm:pt>
    <dgm:pt modelId="{BA7BFD0A-39E2-4AB6-99D0-CC2DD01FBC29}" type="pres">
      <dgm:prSet presAssocID="{43BC0D01-8DFC-4B87-A87B-7A5F459381DE}" presName="composite" presStyleCnt="0"/>
      <dgm:spPr/>
    </dgm:pt>
    <dgm:pt modelId="{A125A180-26B1-4775-ADE5-A19C225030A9}" type="pres">
      <dgm:prSet presAssocID="{43BC0D01-8DFC-4B87-A87B-7A5F459381DE}" presName="parTx" presStyleLbl="alignNode1" presStyleIdx="0" presStyleCnt="6">
        <dgm:presLayoutVars>
          <dgm:chMax val="0"/>
          <dgm:chPref val="0"/>
          <dgm:bulletEnabled val="1"/>
        </dgm:presLayoutVars>
      </dgm:prSet>
      <dgm:spPr/>
      <dgm:t>
        <a:bodyPr/>
        <a:lstStyle/>
        <a:p>
          <a:endParaRPr lang="en-US"/>
        </a:p>
      </dgm:t>
    </dgm:pt>
    <dgm:pt modelId="{3F1C7EC8-2FF7-40D5-9241-0A7792231201}" type="pres">
      <dgm:prSet presAssocID="{43BC0D01-8DFC-4B87-A87B-7A5F459381DE}" presName="desTx" presStyleLbl="alignAccFollowNode1" presStyleIdx="0" presStyleCnt="6">
        <dgm:presLayoutVars>
          <dgm:bulletEnabled val="1"/>
        </dgm:presLayoutVars>
      </dgm:prSet>
      <dgm:spPr/>
      <dgm:t>
        <a:bodyPr/>
        <a:lstStyle/>
        <a:p>
          <a:endParaRPr lang="en-US"/>
        </a:p>
      </dgm:t>
    </dgm:pt>
    <dgm:pt modelId="{18D730FD-815F-4ABD-B838-0F251961B241}" type="pres">
      <dgm:prSet presAssocID="{33F81C67-A87B-4E9F-B009-751FE6022A82}" presName="space" presStyleCnt="0"/>
      <dgm:spPr/>
    </dgm:pt>
    <dgm:pt modelId="{95A1F8AE-388D-4539-B169-B89F3FEBE0B7}" type="pres">
      <dgm:prSet presAssocID="{72C4E1AE-63A2-4097-89B9-643645E8AD75}" presName="composite" presStyleCnt="0"/>
      <dgm:spPr/>
    </dgm:pt>
    <dgm:pt modelId="{8FE0492A-43D5-42F1-95A2-CDF5BAE560F8}" type="pres">
      <dgm:prSet presAssocID="{72C4E1AE-63A2-4097-89B9-643645E8AD75}" presName="parTx" presStyleLbl="alignNode1" presStyleIdx="1" presStyleCnt="6">
        <dgm:presLayoutVars>
          <dgm:chMax val="0"/>
          <dgm:chPref val="0"/>
          <dgm:bulletEnabled val="1"/>
        </dgm:presLayoutVars>
      </dgm:prSet>
      <dgm:spPr/>
      <dgm:t>
        <a:bodyPr/>
        <a:lstStyle/>
        <a:p>
          <a:endParaRPr lang="en-US"/>
        </a:p>
      </dgm:t>
    </dgm:pt>
    <dgm:pt modelId="{CD4D7DB0-D9E2-4C3D-AEB7-B8F0743F295F}" type="pres">
      <dgm:prSet presAssocID="{72C4E1AE-63A2-4097-89B9-643645E8AD75}" presName="desTx" presStyleLbl="alignAccFollowNode1" presStyleIdx="1" presStyleCnt="6">
        <dgm:presLayoutVars>
          <dgm:bulletEnabled val="1"/>
        </dgm:presLayoutVars>
      </dgm:prSet>
      <dgm:spPr/>
      <dgm:t>
        <a:bodyPr/>
        <a:lstStyle/>
        <a:p>
          <a:endParaRPr lang="en-US"/>
        </a:p>
      </dgm:t>
    </dgm:pt>
    <dgm:pt modelId="{A46E9D83-8873-413F-97FB-2EB5C7CFD326}" type="pres">
      <dgm:prSet presAssocID="{8090377A-3987-49A7-AEC3-A5B9A613282F}" presName="space" presStyleCnt="0"/>
      <dgm:spPr/>
    </dgm:pt>
    <dgm:pt modelId="{20D7DE99-173D-459A-A313-06B88A144E24}" type="pres">
      <dgm:prSet presAssocID="{DD3C40EB-335E-4EB2-A982-C9D0D5AFF11E}" presName="composite" presStyleCnt="0"/>
      <dgm:spPr/>
    </dgm:pt>
    <dgm:pt modelId="{6DC83C93-84FB-48B4-B267-9A41B6F24897}" type="pres">
      <dgm:prSet presAssocID="{DD3C40EB-335E-4EB2-A982-C9D0D5AFF11E}" presName="parTx" presStyleLbl="alignNode1" presStyleIdx="2" presStyleCnt="6">
        <dgm:presLayoutVars>
          <dgm:chMax val="0"/>
          <dgm:chPref val="0"/>
          <dgm:bulletEnabled val="1"/>
        </dgm:presLayoutVars>
      </dgm:prSet>
      <dgm:spPr/>
      <dgm:t>
        <a:bodyPr/>
        <a:lstStyle/>
        <a:p>
          <a:endParaRPr lang="en-US"/>
        </a:p>
      </dgm:t>
    </dgm:pt>
    <dgm:pt modelId="{75EC1A88-3D28-4C79-B81B-72C72AE69B01}" type="pres">
      <dgm:prSet presAssocID="{DD3C40EB-335E-4EB2-A982-C9D0D5AFF11E}" presName="desTx" presStyleLbl="alignAccFollowNode1" presStyleIdx="2" presStyleCnt="6">
        <dgm:presLayoutVars>
          <dgm:bulletEnabled val="1"/>
        </dgm:presLayoutVars>
      </dgm:prSet>
      <dgm:spPr/>
      <dgm:t>
        <a:bodyPr/>
        <a:lstStyle/>
        <a:p>
          <a:endParaRPr lang="en-US"/>
        </a:p>
      </dgm:t>
    </dgm:pt>
    <dgm:pt modelId="{5D9903BA-B517-4B2B-92E0-91F134272B9F}" type="pres">
      <dgm:prSet presAssocID="{62A7F0BF-6B41-402F-9630-1E1031E2672B}" presName="space" presStyleCnt="0"/>
      <dgm:spPr/>
    </dgm:pt>
    <dgm:pt modelId="{1EE24A63-ABB8-4DD2-96BC-D0187585FC7E}" type="pres">
      <dgm:prSet presAssocID="{049B4E0C-933F-41AD-B681-BEBABD94A0FD}" presName="composite" presStyleCnt="0"/>
      <dgm:spPr/>
    </dgm:pt>
    <dgm:pt modelId="{17181C7B-CB75-489D-B4F3-40D630C5E2CA}" type="pres">
      <dgm:prSet presAssocID="{049B4E0C-933F-41AD-B681-BEBABD94A0FD}" presName="parTx" presStyleLbl="alignNode1" presStyleIdx="3" presStyleCnt="6">
        <dgm:presLayoutVars>
          <dgm:chMax val="0"/>
          <dgm:chPref val="0"/>
          <dgm:bulletEnabled val="1"/>
        </dgm:presLayoutVars>
      </dgm:prSet>
      <dgm:spPr/>
      <dgm:t>
        <a:bodyPr/>
        <a:lstStyle/>
        <a:p>
          <a:endParaRPr lang="en-US"/>
        </a:p>
      </dgm:t>
    </dgm:pt>
    <dgm:pt modelId="{18AFF425-CD8F-4488-AC6D-55CCB1055E43}" type="pres">
      <dgm:prSet presAssocID="{049B4E0C-933F-41AD-B681-BEBABD94A0FD}" presName="desTx" presStyleLbl="alignAccFollowNode1" presStyleIdx="3" presStyleCnt="6">
        <dgm:presLayoutVars>
          <dgm:bulletEnabled val="1"/>
        </dgm:presLayoutVars>
      </dgm:prSet>
      <dgm:spPr/>
      <dgm:t>
        <a:bodyPr/>
        <a:lstStyle/>
        <a:p>
          <a:endParaRPr lang="en-US"/>
        </a:p>
      </dgm:t>
    </dgm:pt>
    <dgm:pt modelId="{B3DDDEFD-8558-418C-8E3B-8A1D6BAAC768}" type="pres">
      <dgm:prSet presAssocID="{A12203D5-CB31-4500-9C6B-444F7784A6FC}" presName="space" presStyleCnt="0"/>
      <dgm:spPr/>
    </dgm:pt>
    <dgm:pt modelId="{7549E2C4-89D6-409A-9571-CD96931BD1FF}" type="pres">
      <dgm:prSet presAssocID="{53FD6640-64FD-400B-BAA8-3CD7E045D754}" presName="composite" presStyleCnt="0"/>
      <dgm:spPr/>
    </dgm:pt>
    <dgm:pt modelId="{820BC0B7-AC32-41A5-A756-4A1468A106DD}" type="pres">
      <dgm:prSet presAssocID="{53FD6640-64FD-400B-BAA8-3CD7E045D754}" presName="parTx" presStyleLbl="alignNode1" presStyleIdx="4" presStyleCnt="6">
        <dgm:presLayoutVars>
          <dgm:chMax val="0"/>
          <dgm:chPref val="0"/>
          <dgm:bulletEnabled val="1"/>
        </dgm:presLayoutVars>
      </dgm:prSet>
      <dgm:spPr/>
      <dgm:t>
        <a:bodyPr/>
        <a:lstStyle/>
        <a:p>
          <a:endParaRPr lang="en-US"/>
        </a:p>
      </dgm:t>
    </dgm:pt>
    <dgm:pt modelId="{D9876596-3830-4558-88FD-CC1CDBE7361C}" type="pres">
      <dgm:prSet presAssocID="{53FD6640-64FD-400B-BAA8-3CD7E045D754}" presName="desTx" presStyleLbl="alignAccFollowNode1" presStyleIdx="4" presStyleCnt="6">
        <dgm:presLayoutVars>
          <dgm:bulletEnabled val="1"/>
        </dgm:presLayoutVars>
      </dgm:prSet>
      <dgm:spPr/>
      <dgm:t>
        <a:bodyPr/>
        <a:lstStyle/>
        <a:p>
          <a:endParaRPr lang="en-US"/>
        </a:p>
      </dgm:t>
    </dgm:pt>
    <dgm:pt modelId="{22F12218-3F29-4D98-A746-E579A00A39D5}" type="pres">
      <dgm:prSet presAssocID="{53B7B816-2168-489E-A13F-21DBFC40D777}" presName="space" presStyleCnt="0"/>
      <dgm:spPr/>
    </dgm:pt>
    <dgm:pt modelId="{1B704ED7-F927-45EC-95E6-00BC8B45D0FC}" type="pres">
      <dgm:prSet presAssocID="{65B3FD31-98A7-48CC-9BF2-4EAD520874A8}" presName="composite" presStyleCnt="0"/>
      <dgm:spPr/>
    </dgm:pt>
    <dgm:pt modelId="{1AE8221A-D074-42A9-8CCE-2AF2F21EF220}" type="pres">
      <dgm:prSet presAssocID="{65B3FD31-98A7-48CC-9BF2-4EAD520874A8}" presName="parTx" presStyleLbl="alignNode1" presStyleIdx="5" presStyleCnt="6">
        <dgm:presLayoutVars>
          <dgm:chMax val="0"/>
          <dgm:chPref val="0"/>
          <dgm:bulletEnabled val="1"/>
        </dgm:presLayoutVars>
      </dgm:prSet>
      <dgm:spPr/>
      <dgm:t>
        <a:bodyPr/>
        <a:lstStyle/>
        <a:p>
          <a:endParaRPr lang="en-US"/>
        </a:p>
      </dgm:t>
    </dgm:pt>
    <dgm:pt modelId="{E162F9D1-8DAF-4D5B-9F5A-94362E008000}" type="pres">
      <dgm:prSet presAssocID="{65B3FD31-98A7-48CC-9BF2-4EAD520874A8}" presName="desTx" presStyleLbl="alignAccFollowNode1" presStyleIdx="5" presStyleCnt="6">
        <dgm:presLayoutVars>
          <dgm:bulletEnabled val="1"/>
        </dgm:presLayoutVars>
      </dgm:prSet>
      <dgm:spPr/>
      <dgm:t>
        <a:bodyPr/>
        <a:lstStyle/>
        <a:p>
          <a:endParaRPr lang="en-US"/>
        </a:p>
      </dgm:t>
    </dgm:pt>
  </dgm:ptLst>
  <dgm:cxnLst>
    <dgm:cxn modelId="{4B6CB7EE-1653-4DAD-AA98-7E7A2FCAAD8D}" type="presOf" srcId="{8D0B09F3-1C36-4838-82E0-DDA234E22CFB}" destId="{75EC1A88-3D28-4C79-B81B-72C72AE69B01}" srcOrd="0" destOrd="0" presId="urn:microsoft.com/office/officeart/2005/8/layout/hList1"/>
    <dgm:cxn modelId="{C6FD8243-C7FB-4746-BC39-98D943111E8B}" srcId="{72C4E1AE-63A2-4097-89B9-643645E8AD75}" destId="{FD9CE2F1-350A-4493-A26C-D7351200D408}" srcOrd="0" destOrd="0" parTransId="{86E8E0D0-075E-4C0F-8281-1820711BEDDB}" sibTransId="{D90C33D8-A19C-42D2-8F91-589AD046372C}"/>
    <dgm:cxn modelId="{F181A5CD-FB2B-4E2C-AA0F-F8EB10F8B51B}" type="presOf" srcId="{72C4E1AE-63A2-4097-89B9-643645E8AD75}" destId="{8FE0492A-43D5-42F1-95A2-CDF5BAE560F8}" srcOrd="0" destOrd="0" presId="urn:microsoft.com/office/officeart/2005/8/layout/hList1"/>
    <dgm:cxn modelId="{5D9A86F9-2459-436C-978A-8CEE82C390A1}" type="presOf" srcId="{C99AFB45-511E-407B-B6ED-59B58811C8E4}" destId="{3F1C7EC8-2FF7-40D5-9241-0A7792231201}" srcOrd="0" destOrd="0" presId="urn:microsoft.com/office/officeart/2005/8/layout/hList1"/>
    <dgm:cxn modelId="{7E7FC146-A6F0-4589-9AB3-6CE807692D0E}" srcId="{DD3C40EB-335E-4EB2-A982-C9D0D5AFF11E}" destId="{8D0B09F3-1C36-4838-82E0-DDA234E22CFB}" srcOrd="0" destOrd="0" parTransId="{B1861B37-FAC6-4E6E-8A6D-01BE51978856}" sibTransId="{7A8B8583-A176-4802-9FE7-66D323A61984}"/>
    <dgm:cxn modelId="{FA72B218-1115-4793-AA1C-E33C64A1F145}" type="presOf" srcId="{E743A685-86C7-4875-A0AC-EB631E00C43C}" destId="{3A93BF5F-387A-4CD5-B117-ED34A9AB1199}" srcOrd="0" destOrd="0" presId="urn:microsoft.com/office/officeart/2005/8/layout/hList1"/>
    <dgm:cxn modelId="{590657FD-708B-4AA8-B62F-0AF9666CEC0A}" type="presOf" srcId="{630B0669-0308-4AA5-8FF5-8AB78D2DD785}" destId="{D9876596-3830-4558-88FD-CC1CDBE7361C}" srcOrd="0" destOrd="0" presId="urn:microsoft.com/office/officeart/2005/8/layout/hList1"/>
    <dgm:cxn modelId="{6462AAAE-8AF2-48B2-8D2F-EB6021951F9D}" type="presOf" srcId="{43BC0D01-8DFC-4B87-A87B-7A5F459381DE}" destId="{A125A180-26B1-4775-ADE5-A19C225030A9}" srcOrd="0" destOrd="0" presId="urn:microsoft.com/office/officeart/2005/8/layout/hList1"/>
    <dgm:cxn modelId="{7A22890D-8EBA-4428-88A9-966824A67302}" type="presOf" srcId="{53FD6640-64FD-400B-BAA8-3CD7E045D754}" destId="{820BC0B7-AC32-41A5-A756-4A1468A106DD}" srcOrd="0" destOrd="0" presId="urn:microsoft.com/office/officeart/2005/8/layout/hList1"/>
    <dgm:cxn modelId="{225CAABB-C790-40FD-B848-E57ECB71FFED}" srcId="{E743A685-86C7-4875-A0AC-EB631E00C43C}" destId="{65B3FD31-98A7-48CC-9BF2-4EAD520874A8}" srcOrd="5" destOrd="0" parTransId="{476F9DB9-3AFB-4D10-A57F-16B5C8D707C4}" sibTransId="{F2CD13EB-8971-4FD8-82E8-83650E39B080}"/>
    <dgm:cxn modelId="{AA0CD0CE-7B8E-4452-9CED-05B95545FD23}" srcId="{72C4E1AE-63A2-4097-89B9-643645E8AD75}" destId="{3570933B-E782-4B72-84EF-0BA6B8A48857}" srcOrd="1" destOrd="0" parTransId="{6589AA3A-26FF-437C-B94D-75A27CFF4150}" sibTransId="{2D87E66D-4008-4C22-98D0-C4D8803D8DD4}"/>
    <dgm:cxn modelId="{E8216B77-1B0A-4CFF-AD86-5B38061389FD}" srcId="{E743A685-86C7-4875-A0AC-EB631E00C43C}" destId="{43BC0D01-8DFC-4B87-A87B-7A5F459381DE}" srcOrd="0" destOrd="0" parTransId="{1EA2B796-3B98-47C6-A801-51D5B6D37285}" sibTransId="{33F81C67-A87B-4E9F-B009-751FE6022A82}"/>
    <dgm:cxn modelId="{F0CAF022-91AF-42F9-99FE-A9C7584A8FB9}" srcId="{43BC0D01-8DFC-4B87-A87B-7A5F459381DE}" destId="{2A69A10B-A673-4DF1-8083-18C8E2B3F8F0}" srcOrd="1" destOrd="0" parTransId="{3BC00FE1-6304-4ED0-A60C-77F6B3343A23}" sibTransId="{9FC4D0D8-E69D-4DA2-A7B2-98DB898AEC6F}"/>
    <dgm:cxn modelId="{4FC20DC9-85AB-45D0-BE52-02CAC1177936}" srcId="{E743A685-86C7-4875-A0AC-EB631E00C43C}" destId="{53FD6640-64FD-400B-BAA8-3CD7E045D754}" srcOrd="4" destOrd="0" parTransId="{F71B7ABD-3C61-496C-BC0F-2BE38FC97CAF}" sibTransId="{53B7B816-2168-489E-A13F-21DBFC40D777}"/>
    <dgm:cxn modelId="{CD3B4B94-0D3D-4D3F-82BC-78AAE71F8B31}" srcId="{43BC0D01-8DFC-4B87-A87B-7A5F459381DE}" destId="{C99AFB45-511E-407B-B6ED-59B58811C8E4}" srcOrd="0" destOrd="0" parTransId="{D6066B37-5E93-4779-9D7D-C1E5FD7AA803}" sibTransId="{15886DC2-6495-4071-BACF-E732FF4C71D1}"/>
    <dgm:cxn modelId="{AE1F3235-BE19-4E6E-A08A-23CE97EC4ED2}" srcId="{E743A685-86C7-4875-A0AC-EB631E00C43C}" destId="{72C4E1AE-63A2-4097-89B9-643645E8AD75}" srcOrd="1" destOrd="0" parTransId="{177D48DF-B6EB-40C0-889D-23C132D4C48B}" sibTransId="{8090377A-3987-49A7-AEC3-A5B9A613282F}"/>
    <dgm:cxn modelId="{5F176D89-67D5-437C-8A06-3E5F83305E51}" type="presOf" srcId="{2A69A10B-A673-4DF1-8083-18C8E2B3F8F0}" destId="{3F1C7EC8-2FF7-40D5-9241-0A7792231201}" srcOrd="0" destOrd="1" presId="urn:microsoft.com/office/officeart/2005/8/layout/hList1"/>
    <dgm:cxn modelId="{8D0773B1-A292-4D40-8774-A1F998387599}" type="presOf" srcId="{FD9CE2F1-350A-4493-A26C-D7351200D408}" destId="{CD4D7DB0-D9E2-4C3D-AEB7-B8F0743F295F}" srcOrd="0" destOrd="0" presId="urn:microsoft.com/office/officeart/2005/8/layout/hList1"/>
    <dgm:cxn modelId="{9BA9B131-AB34-4086-96CD-FA980947E7BF}" type="presOf" srcId="{049B4E0C-933F-41AD-B681-BEBABD94A0FD}" destId="{17181C7B-CB75-489D-B4F3-40D630C5E2CA}" srcOrd="0" destOrd="0" presId="urn:microsoft.com/office/officeart/2005/8/layout/hList1"/>
    <dgm:cxn modelId="{BE343E34-7DA4-4E8D-9A90-6F774B4F1515}" srcId="{E743A685-86C7-4875-A0AC-EB631E00C43C}" destId="{DD3C40EB-335E-4EB2-A982-C9D0D5AFF11E}" srcOrd="2" destOrd="0" parTransId="{833FE58F-BB9B-43B4-B559-D97F8CE4C508}" sibTransId="{62A7F0BF-6B41-402F-9630-1E1031E2672B}"/>
    <dgm:cxn modelId="{5898F4BA-050C-4DA7-BC42-298D2E38AE1F}" type="presOf" srcId="{928D9A41-037B-4D6F-81B6-A2E70C01386A}" destId="{18AFF425-CD8F-4488-AC6D-55CCB1055E43}" srcOrd="0" destOrd="1" presId="urn:microsoft.com/office/officeart/2005/8/layout/hList1"/>
    <dgm:cxn modelId="{23C3FC13-D71D-4A3D-9DE6-44B9AAAA8FB4}" srcId="{049B4E0C-933F-41AD-B681-BEBABD94A0FD}" destId="{928D9A41-037B-4D6F-81B6-A2E70C01386A}" srcOrd="1" destOrd="0" parTransId="{667DF813-A02D-4792-B377-3CD953468CFB}" sibTransId="{F234BFF6-903E-4155-8575-667A57204CA5}"/>
    <dgm:cxn modelId="{8C25C714-29A6-49DC-9039-E4A4D1CEC7A6}" type="presOf" srcId="{86C40F28-A5E7-4A27-BEF8-B1A678D0FAF8}" destId="{E162F9D1-8DAF-4D5B-9F5A-94362E008000}" srcOrd="0" destOrd="0" presId="urn:microsoft.com/office/officeart/2005/8/layout/hList1"/>
    <dgm:cxn modelId="{E09EBAAF-BA9F-4E46-ACF4-CD7518020F67}" srcId="{E743A685-86C7-4875-A0AC-EB631E00C43C}" destId="{049B4E0C-933F-41AD-B681-BEBABD94A0FD}" srcOrd="3" destOrd="0" parTransId="{67C0D6FF-51FD-4144-AF65-D9A801A5C7B5}" sibTransId="{A12203D5-CB31-4500-9C6B-444F7784A6FC}"/>
    <dgm:cxn modelId="{F724C97E-296B-48A1-9948-8587D8361467}" type="presOf" srcId="{3570933B-E782-4B72-84EF-0BA6B8A48857}" destId="{CD4D7DB0-D9E2-4C3D-AEB7-B8F0743F295F}" srcOrd="0" destOrd="1" presId="urn:microsoft.com/office/officeart/2005/8/layout/hList1"/>
    <dgm:cxn modelId="{302DBEBC-1A7C-4661-8971-36761E8E56D5}" type="presOf" srcId="{DD3C40EB-335E-4EB2-A982-C9D0D5AFF11E}" destId="{6DC83C93-84FB-48B4-B267-9A41B6F24897}" srcOrd="0" destOrd="0" presId="urn:microsoft.com/office/officeart/2005/8/layout/hList1"/>
    <dgm:cxn modelId="{54DAF49F-DBD0-441C-99D0-7FEFF37DD032}" type="presOf" srcId="{65B3FD31-98A7-48CC-9BF2-4EAD520874A8}" destId="{1AE8221A-D074-42A9-8CCE-2AF2F21EF220}" srcOrd="0" destOrd="0" presId="urn:microsoft.com/office/officeart/2005/8/layout/hList1"/>
    <dgm:cxn modelId="{6834ED54-FE49-41F8-880D-8F0E41926FBB}" srcId="{65B3FD31-98A7-48CC-9BF2-4EAD520874A8}" destId="{86C40F28-A5E7-4A27-BEF8-B1A678D0FAF8}" srcOrd="0" destOrd="0" parTransId="{64514A03-41BA-4932-8624-B16E1D3995A0}" sibTransId="{115CAC24-6FE7-4690-80CE-C008A5575744}"/>
    <dgm:cxn modelId="{ABD3D369-2622-49BF-84F4-A2A0C255FAAA}" srcId="{049B4E0C-933F-41AD-B681-BEBABD94A0FD}" destId="{C4DC075E-8FE0-4E44-B377-3134CECDE5CA}" srcOrd="0" destOrd="0" parTransId="{D40EA44C-57BE-441C-89CE-A262B9756F74}" sibTransId="{8F547536-49E6-44AC-B5EA-1E04EEC2F722}"/>
    <dgm:cxn modelId="{FA11DD96-D5A5-4AEC-B2DC-2335BD9AA0B7}" type="presOf" srcId="{C4DC075E-8FE0-4E44-B377-3134CECDE5CA}" destId="{18AFF425-CD8F-4488-AC6D-55CCB1055E43}" srcOrd="0" destOrd="0" presId="urn:microsoft.com/office/officeart/2005/8/layout/hList1"/>
    <dgm:cxn modelId="{A73C1AA0-94F8-43F0-AF4B-834150DA3413}" srcId="{53FD6640-64FD-400B-BAA8-3CD7E045D754}" destId="{630B0669-0308-4AA5-8FF5-8AB78D2DD785}" srcOrd="0" destOrd="0" parTransId="{1D1825F1-A9EF-42EC-875E-E37FF26D8709}" sibTransId="{D8C9FCE3-F25D-4D3F-808D-FE8E7C72C12E}"/>
    <dgm:cxn modelId="{AABC6588-06FC-4254-8035-7EBC550FF41F}" type="presParOf" srcId="{3A93BF5F-387A-4CD5-B117-ED34A9AB1199}" destId="{BA7BFD0A-39E2-4AB6-99D0-CC2DD01FBC29}" srcOrd="0" destOrd="0" presId="urn:microsoft.com/office/officeart/2005/8/layout/hList1"/>
    <dgm:cxn modelId="{AD9A2B3A-A38B-4A0E-8B63-461A1389E274}" type="presParOf" srcId="{BA7BFD0A-39E2-4AB6-99D0-CC2DD01FBC29}" destId="{A125A180-26B1-4775-ADE5-A19C225030A9}" srcOrd="0" destOrd="0" presId="urn:microsoft.com/office/officeart/2005/8/layout/hList1"/>
    <dgm:cxn modelId="{E16B4806-5063-485B-BE5E-E51E294E179B}" type="presParOf" srcId="{BA7BFD0A-39E2-4AB6-99D0-CC2DD01FBC29}" destId="{3F1C7EC8-2FF7-40D5-9241-0A7792231201}" srcOrd="1" destOrd="0" presId="urn:microsoft.com/office/officeart/2005/8/layout/hList1"/>
    <dgm:cxn modelId="{30B8DA8B-3957-4772-8E24-384CB6E83751}" type="presParOf" srcId="{3A93BF5F-387A-4CD5-B117-ED34A9AB1199}" destId="{18D730FD-815F-4ABD-B838-0F251961B241}" srcOrd="1" destOrd="0" presId="urn:microsoft.com/office/officeart/2005/8/layout/hList1"/>
    <dgm:cxn modelId="{A607F449-491F-4BA3-B54C-EE985AE1FF1D}" type="presParOf" srcId="{3A93BF5F-387A-4CD5-B117-ED34A9AB1199}" destId="{95A1F8AE-388D-4539-B169-B89F3FEBE0B7}" srcOrd="2" destOrd="0" presId="urn:microsoft.com/office/officeart/2005/8/layout/hList1"/>
    <dgm:cxn modelId="{3C77D7DF-2A77-4229-AD83-6DD23686D938}" type="presParOf" srcId="{95A1F8AE-388D-4539-B169-B89F3FEBE0B7}" destId="{8FE0492A-43D5-42F1-95A2-CDF5BAE560F8}" srcOrd="0" destOrd="0" presId="urn:microsoft.com/office/officeart/2005/8/layout/hList1"/>
    <dgm:cxn modelId="{9A117311-15C7-47F9-8F19-15C7AF0DE306}" type="presParOf" srcId="{95A1F8AE-388D-4539-B169-B89F3FEBE0B7}" destId="{CD4D7DB0-D9E2-4C3D-AEB7-B8F0743F295F}" srcOrd="1" destOrd="0" presId="urn:microsoft.com/office/officeart/2005/8/layout/hList1"/>
    <dgm:cxn modelId="{28CE3951-B5FD-43D3-BDBD-16DE4DD3E3EF}" type="presParOf" srcId="{3A93BF5F-387A-4CD5-B117-ED34A9AB1199}" destId="{A46E9D83-8873-413F-97FB-2EB5C7CFD326}" srcOrd="3" destOrd="0" presId="urn:microsoft.com/office/officeart/2005/8/layout/hList1"/>
    <dgm:cxn modelId="{C4C46F26-93B4-4536-B37C-C147AE0B6740}" type="presParOf" srcId="{3A93BF5F-387A-4CD5-B117-ED34A9AB1199}" destId="{20D7DE99-173D-459A-A313-06B88A144E24}" srcOrd="4" destOrd="0" presId="urn:microsoft.com/office/officeart/2005/8/layout/hList1"/>
    <dgm:cxn modelId="{F140D424-1BBB-470C-B7A8-EEFD1AE117EC}" type="presParOf" srcId="{20D7DE99-173D-459A-A313-06B88A144E24}" destId="{6DC83C93-84FB-48B4-B267-9A41B6F24897}" srcOrd="0" destOrd="0" presId="urn:microsoft.com/office/officeart/2005/8/layout/hList1"/>
    <dgm:cxn modelId="{19F067E5-45A1-4A0A-8A4B-213DBC38C2EB}" type="presParOf" srcId="{20D7DE99-173D-459A-A313-06B88A144E24}" destId="{75EC1A88-3D28-4C79-B81B-72C72AE69B01}" srcOrd="1" destOrd="0" presId="urn:microsoft.com/office/officeart/2005/8/layout/hList1"/>
    <dgm:cxn modelId="{30429D1B-1112-4B93-BC22-1B4C1B85E0BB}" type="presParOf" srcId="{3A93BF5F-387A-4CD5-B117-ED34A9AB1199}" destId="{5D9903BA-B517-4B2B-92E0-91F134272B9F}" srcOrd="5" destOrd="0" presId="urn:microsoft.com/office/officeart/2005/8/layout/hList1"/>
    <dgm:cxn modelId="{E1F57201-50AC-416C-916B-08221985C6B3}" type="presParOf" srcId="{3A93BF5F-387A-4CD5-B117-ED34A9AB1199}" destId="{1EE24A63-ABB8-4DD2-96BC-D0187585FC7E}" srcOrd="6" destOrd="0" presId="urn:microsoft.com/office/officeart/2005/8/layout/hList1"/>
    <dgm:cxn modelId="{A70382F9-DE12-4DF3-8111-4B32BBF61404}" type="presParOf" srcId="{1EE24A63-ABB8-4DD2-96BC-D0187585FC7E}" destId="{17181C7B-CB75-489D-B4F3-40D630C5E2CA}" srcOrd="0" destOrd="0" presId="urn:microsoft.com/office/officeart/2005/8/layout/hList1"/>
    <dgm:cxn modelId="{B4DCD7DE-74CA-4882-9C76-BF8A53014F90}" type="presParOf" srcId="{1EE24A63-ABB8-4DD2-96BC-D0187585FC7E}" destId="{18AFF425-CD8F-4488-AC6D-55CCB1055E43}" srcOrd="1" destOrd="0" presId="urn:microsoft.com/office/officeart/2005/8/layout/hList1"/>
    <dgm:cxn modelId="{C046B1E5-ADAF-4C27-B626-7EF710C2176F}" type="presParOf" srcId="{3A93BF5F-387A-4CD5-B117-ED34A9AB1199}" destId="{B3DDDEFD-8558-418C-8E3B-8A1D6BAAC768}" srcOrd="7" destOrd="0" presId="urn:microsoft.com/office/officeart/2005/8/layout/hList1"/>
    <dgm:cxn modelId="{735EF8C4-33B9-4FAB-9980-6B72B4569412}" type="presParOf" srcId="{3A93BF5F-387A-4CD5-B117-ED34A9AB1199}" destId="{7549E2C4-89D6-409A-9571-CD96931BD1FF}" srcOrd="8" destOrd="0" presId="urn:microsoft.com/office/officeart/2005/8/layout/hList1"/>
    <dgm:cxn modelId="{7188823F-56B7-41B7-BBAC-C1B5787E3335}" type="presParOf" srcId="{7549E2C4-89D6-409A-9571-CD96931BD1FF}" destId="{820BC0B7-AC32-41A5-A756-4A1468A106DD}" srcOrd="0" destOrd="0" presId="urn:microsoft.com/office/officeart/2005/8/layout/hList1"/>
    <dgm:cxn modelId="{ECDB994E-A387-4CC0-8781-0BE46E254FD8}" type="presParOf" srcId="{7549E2C4-89D6-409A-9571-CD96931BD1FF}" destId="{D9876596-3830-4558-88FD-CC1CDBE7361C}" srcOrd="1" destOrd="0" presId="urn:microsoft.com/office/officeart/2005/8/layout/hList1"/>
    <dgm:cxn modelId="{AFE06CC2-8F7B-4941-AE2A-83B5B0A9B7AC}" type="presParOf" srcId="{3A93BF5F-387A-4CD5-B117-ED34A9AB1199}" destId="{22F12218-3F29-4D98-A746-E579A00A39D5}" srcOrd="9" destOrd="0" presId="urn:microsoft.com/office/officeart/2005/8/layout/hList1"/>
    <dgm:cxn modelId="{2845CF2F-1892-4C22-B52B-1F2F1C235436}" type="presParOf" srcId="{3A93BF5F-387A-4CD5-B117-ED34A9AB1199}" destId="{1B704ED7-F927-45EC-95E6-00BC8B45D0FC}" srcOrd="10" destOrd="0" presId="urn:microsoft.com/office/officeart/2005/8/layout/hList1"/>
    <dgm:cxn modelId="{308A023F-7234-4167-9741-347013A41261}" type="presParOf" srcId="{1B704ED7-F927-45EC-95E6-00BC8B45D0FC}" destId="{1AE8221A-D074-42A9-8CCE-2AF2F21EF220}" srcOrd="0" destOrd="0" presId="urn:microsoft.com/office/officeart/2005/8/layout/hList1"/>
    <dgm:cxn modelId="{DA9898F5-BE06-4638-86F5-C8696E9DE686}" type="presParOf" srcId="{1B704ED7-F927-45EC-95E6-00BC8B45D0FC}" destId="{E162F9D1-8DAF-4D5B-9F5A-94362E008000}" srcOrd="1" destOrd="0" presId="urn:microsoft.com/office/officeart/2005/8/layout/hList1"/>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D9227E-CB05-4C94-98A5-499ACDD7D575}">
      <dsp:nvSpPr>
        <dsp:cNvPr id="0" name=""/>
        <dsp:cNvSpPr/>
      </dsp:nvSpPr>
      <dsp:spPr>
        <a:xfrm>
          <a:off x="191095" y="0"/>
          <a:ext cx="2208609" cy="552152"/>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STEP 1: </a:t>
          </a:r>
          <a:r>
            <a:rPr lang="en-US" sz="1100" kern="1200">
              <a:solidFill>
                <a:schemeClr val="bg1"/>
              </a:solidFill>
            </a:rPr>
            <a:t>Decide that your organization wants to apply</a:t>
          </a:r>
          <a:endParaRPr lang="en-US" sz="1100" kern="1200"/>
        </a:p>
      </dsp:txBody>
      <dsp:txXfrm>
        <a:off x="207267" y="16172"/>
        <a:ext cx="2176265" cy="519808"/>
      </dsp:txXfrm>
    </dsp:sp>
    <dsp:sp modelId="{FBF2723F-A244-461E-88AB-869BC38A35E2}">
      <dsp:nvSpPr>
        <dsp:cNvPr id="0" name=""/>
        <dsp:cNvSpPr/>
      </dsp:nvSpPr>
      <dsp:spPr>
        <a:xfrm rot="5400000">
          <a:off x="1247086" y="600465"/>
          <a:ext cx="96626" cy="96626"/>
        </a:xfrm>
        <a:prstGeom prst="rightArrow">
          <a:avLst>
            <a:gd name="adj1" fmla="val 667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5D2BD57E-EA17-4370-BF35-18A47D4FACF7}">
      <dsp:nvSpPr>
        <dsp:cNvPr id="0" name=""/>
        <dsp:cNvSpPr/>
      </dsp:nvSpPr>
      <dsp:spPr>
        <a:xfrm>
          <a:off x="191095" y="745405"/>
          <a:ext cx="2208609" cy="552152"/>
        </a:xfrm>
        <a:prstGeom prst="roundRect">
          <a:avLst>
            <a:gd name="adj" fmla="val 10000"/>
          </a:avLst>
        </a:prstGeom>
        <a:solidFill>
          <a:srgbClr val="002060"/>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STEP 2: </a:t>
          </a:r>
          <a:r>
            <a:rPr lang="en-US" sz="1100" kern="1200">
              <a:solidFill>
                <a:schemeClr val="bg1"/>
              </a:solidFill>
            </a:rPr>
            <a:t>Select businesses that will receive support</a:t>
          </a:r>
        </a:p>
      </dsp:txBody>
      <dsp:txXfrm>
        <a:off x="207267" y="761577"/>
        <a:ext cx="2176265" cy="519808"/>
      </dsp:txXfrm>
    </dsp:sp>
    <dsp:sp modelId="{A31C76D0-BC33-4FD0-982F-909A6D2FCEA5}">
      <dsp:nvSpPr>
        <dsp:cNvPr id="0" name=""/>
        <dsp:cNvSpPr/>
      </dsp:nvSpPr>
      <dsp:spPr>
        <a:xfrm rot="5400000">
          <a:off x="1247086" y="1345871"/>
          <a:ext cx="96626" cy="96626"/>
        </a:xfrm>
        <a:prstGeom prst="rightArrow">
          <a:avLst>
            <a:gd name="adj1" fmla="val 667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95CFF5F5-69C1-4819-A039-3EDC53B461CD}">
      <dsp:nvSpPr>
        <dsp:cNvPr id="0" name=""/>
        <dsp:cNvSpPr/>
      </dsp:nvSpPr>
      <dsp:spPr>
        <a:xfrm>
          <a:off x="191095" y="1490811"/>
          <a:ext cx="2208609" cy="552152"/>
        </a:xfrm>
        <a:prstGeom prst="roundRect">
          <a:avLst>
            <a:gd name="adj" fmla="val 10000"/>
          </a:avLst>
        </a:prstGeom>
        <a:solidFill>
          <a:srgbClr val="002060"/>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Step 3: </a:t>
          </a:r>
          <a:r>
            <a:rPr lang="en-US" sz="1100" kern="1200">
              <a:solidFill>
                <a:schemeClr val="bg1"/>
              </a:solidFill>
            </a:rPr>
            <a:t>Complete MEDC Match on Main Application</a:t>
          </a:r>
        </a:p>
      </dsp:txBody>
      <dsp:txXfrm>
        <a:off x="207267" y="1506983"/>
        <a:ext cx="2176265" cy="519808"/>
      </dsp:txXfrm>
    </dsp:sp>
    <dsp:sp modelId="{47C1190F-9154-478C-9BE2-5AD028BF4120}">
      <dsp:nvSpPr>
        <dsp:cNvPr id="0" name=""/>
        <dsp:cNvSpPr/>
      </dsp:nvSpPr>
      <dsp:spPr>
        <a:xfrm rot="5400000">
          <a:off x="1247086" y="2091277"/>
          <a:ext cx="96626" cy="96626"/>
        </a:xfrm>
        <a:prstGeom prst="rightArrow">
          <a:avLst>
            <a:gd name="adj1" fmla="val 667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7833E33-3C49-46D2-8C33-A878B038451D}">
      <dsp:nvSpPr>
        <dsp:cNvPr id="0" name=""/>
        <dsp:cNvSpPr/>
      </dsp:nvSpPr>
      <dsp:spPr>
        <a:xfrm>
          <a:off x="191095" y="2236216"/>
          <a:ext cx="2208609" cy="552152"/>
        </a:xfrm>
        <a:prstGeom prst="roundRect">
          <a:avLst>
            <a:gd name="adj" fmla="val 10000"/>
          </a:avLst>
        </a:prstGeom>
        <a:solidFill>
          <a:srgbClr val="002060"/>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Step 4</a:t>
          </a:r>
          <a:r>
            <a:rPr lang="en-US" sz="1100" kern="1200">
              <a:solidFill>
                <a:schemeClr val="bg1"/>
              </a:solidFill>
            </a:rPr>
            <a:t>: MEDC Review</a:t>
          </a:r>
        </a:p>
      </dsp:txBody>
      <dsp:txXfrm>
        <a:off x="207267" y="2252388"/>
        <a:ext cx="2176265" cy="519808"/>
      </dsp:txXfrm>
    </dsp:sp>
    <dsp:sp modelId="{DF7F54EF-8972-4CCE-B400-F1E5A9DBA86F}">
      <dsp:nvSpPr>
        <dsp:cNvPr id="0" name=""/>
        <dsp:cNvSpPr/>
      </dsp:nvSpPr>
      <dsp:spPr>
        <a:xfrm rot="5400000">
          <a:off x="1247086" y="2836682"/>
          <a:ext cx="96626" cy="96626"/>
        </a:xfrm>
        <a:prstGeom prst="rightArrow">
          <a:avLst>
            <a:gd name="adj1" fmla="val 66700"/>
            <a:gd name="adj2" fmla="val 50000"/>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B74E3863-EC9E-4C94-81C7-C2B642D26E61}">
      <dsp:nvSpPr>
        <dsp:cNvPr id="0" name=""/>
        <dsp:cNvSpPr/>
      </dsp:nvSpPr>
      <dsp:spPr>
        <a:xfrm>
          <a:off x="191095" y="2981622"/>
          <a:ext cx="2208609" cy="552152"/>
        </a:xfrm>
        <a:prstGeom prst="roundRect">
          <a:avLst>
            <a:gd name="adj" fmla="val 10000"/>
          </a:avLst>
        </a:prstGeom>
        <a:solidFill>
          <a:srgbClr val="002060"/>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Step 5: </a:t>
          </a:r>
          <a:r>
            <a:rPr lang="en-US" sz="1100" kern="1200">
              <a:solidFill>
                <a:schemeClr val="bg1"/>
              </a:solidFill>
            </a:rPr>
            <a:t>Awardees Announced</a:t>
          </a:r>
        </a:p>
      </dsp:txBody>
      <dsp:txXfrm>
        <a:off x="207267" y="2997794"/>
        <a:ext cx="2176265" cy="5198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CB2923-C9FE-4407-AAEC-8078FC39D247}">
      <dsp:nvSpPr>
        <dsp:cNvPr id="0" name=""/>
        <dsp:cNvSpPr/>
      </dsp:nvSpPr>
      <dsp:spPr>
        <a:xfrm>
          <a:off x="0" y="36620"/>
          <a:ext cx="5934075" cy="359774"/>
        </a:xfrm>
        <a:prstGeom prst="roundRect">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Businesses must meet all of the following eligibility requirements:</a:t>
          </a:r>
        </a:p>
      </dsp:txBody>
      <dsp:txXfrm>
        <a:off x="17563" y="54183"/>
        <a:ext cx="5898949" cy="324648"/>
      </dsp:txXfrm>
    </dsp:sp>
    <dsp:sp modelId="{3F22EB3D-0EA3-44E3-87CD-F3B0A4782EDD}">
      <dsp:nvSpPr>
        <dsp:cNvPr id="0" name=""/>
        <dsp:cNvSpPr/>
      </dsp:nvSpPr>
      <dsp:spPr>
        <a:xfrm>
          <a:off x="0" y="396395"/>
          <a:ext cx="5934075" cy="2111400"/>
        </a:xfrm>
        <a:prstGeom prst="rect">
          <a:avLst/>
        </a:prstGeom>
        <a:noFill/>
        <a:ln w="57150">
          <a:solidFill>
            <a:srgbClr val="002060"/>
          </a:solidFill>
        </a:ln>
        <a:effectLst/>
      </dsp:spPr>
      <dsp:style>
        <a:lnRef idx="0">
          <a:scrgbClr r="0" g="0" b="0"/>
        </a:lnRef>
        <a:fillRef idx="0">
          <a:scrgbClr r="0" g="0" b="0"/>
        </a:fillRef>
        <a:effectRef idx="0">
          <a:scrgbClr r="0" g="0" b="0"/>
        </a:effectRef>
        <a:fontRef idx="minor"/>
      </dsp:style>
      <dsp:txBody>
        <a:bodyPr spcFirstLastPara="0" vert="horz" wrap="square" lIns="188407"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US" sz="1200" kern="1200"/>
            <a:t>The business is located within the boundaries of the community the applicant serves </a:t>
          </a:r>
        </a:p>
        <a:p>
          <a:pPr marL="114300" lvl="1" indent="-114300" algn="l" defTabSz="533400">
            <a:lnSpc>
              <a:spcPct val="90000"/>
            </a:lnSpc>
            <a:spcBef>
              <a:spcPct val="0"/>
            </a:spcBef>
            <a:spcAft>
              <a:spcPct val="20000"/>
            </a:spcAft>
            <a:buChar char="••"/>
          </a:pPr>
          <a:r>
            <a:rPr lang="en-US" sz="1200" kern="1200"/>
            <a:t>The business is located within a traditional downtown, historic neighborhood commercial district, or area planned and zoned for concentrated commercial development </a:t>
          </a:r>
        </a:p>
        <a:p>
          <a:pPr marL="114300" lvl="1" indent="-114300" algn="l" defTabSz="533400">
            <a:lnSpc>
              <a:spcPct val="90000"/>
            </a:lnSpc>
            <a:spcBef>
              <a:spcPct val="0"/>
            </a:spcBef>
            <a:spcAft>
              <a:spcPct val="20000"/>
            </a:spcAft>
            <a:buChar char="••"/>
          </a:pPr>
          <a:r>
            <a:rPr lang="en-US" sz="1200" kern="1200"/>
            <a:t>The business sells products and/or services face to face AND has a physical location within a traditional downtown, historic neighborhood commercial district, or area planned and zoned for concentrated commercial development (Ex. The business has a storefront location in downtown)</a:t>
          </a:r>
        </a:p>
        <a:p>
          <a:pPr marL="114300" lvl="1" indent="-114300" algn="l" defTabSz="533400">
            <a:lnSpc>
              <a:spcPct val="90000"/>
            </a:lnSpc>
            <a:spcBef>
              <a:spcPct val="0"/>
            </a:spcBef>
            <a:spcAft>
              <a:spcPct val="20000"/>
            </a:spcAft>
            <a:buChar char="••"/>
          </a:pPr>
          <a:r>
            <a:rPr lang="en-US" sz="1200" kern="1200"/>
            <a:t>The business is operating as a for-profit business </a:t>
          </a:r>
        </a:p>
        <a:p>
          <a:pPr marL="114300" lvl="1" indent="-114300" algn="l" defTabSz="533400">
            <a:lnSpc>
              <a:spcPct val="90000"/>
            </a:lnSpc>
            <a:spcBef>
              <a:spcPct val="0"/>
            </a:spcBef>
            <a:spcAft>
              <a:spcPct val="20000"/>
            </a:spcAft>
            <a:buChar char="••"/>
          </a:pPr>
          <a:r>
            <a:rPr lang="en-US" sz="1200" kern="1200"/>
            <a:t>The business has 25 employees or less </a:t>
          </a:r>
        </a:p>
        <a:p>
          <a:pPr marL="114300" lvl="1" indent="-114300" algn="l" defTabSz="533400">
            <a:lnSpc>
              <a:spcPct val="90000"/>
            </a:lnSpc>
            <a:spcBef>
              <a:spcPct val="0"/>
            </a:spcBef>
            <a:spcAft>
              <a:spcPct val="20000"/>
            </a:spcAft>
            <a:buChar char="••"/>
          </a:pPr>
          <a:r>
            <a:rPr lang="en-US" sz="1200" kern="1200"/>
            <a:t>The business is headquartered in Michigan </a:t>
          </a:r>
        </a:p>
        <a:p>
          <a:pPr marL="114300" lvl="1" indent="-114300" algn="l" defTabSz="533400">
            <a:lnSpc>
              <a:spcPct val="90000"/>
            </a:lnSpc>
            <a:spcBef>
              <a:spcPct val="0"/>
            </a:spcBef>
            <a:spcAft>
              <a:spcPct val="20000"/>
            </a:spcAft>
            <a:buChar char="••"/>
          </a:pPr>
          <a:r>
            <a:rPr lang="en-US" sz="1200" kern="1200"/>
            <a:t>The business demonstrates it has been affected by the COVID-19 outbreak</a:t>
          </a:r>
        </a:p>
      </dsp:txBody>
      <dsp:txXfrm>
        <a:off x="0" y="396395"/>
        <a:ext cx="5934075" cy="2111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25A180-26B1-4775-ADE5-A19C225030A9}">
      <dsp:nvSpPr>
        <dsp:cNvPr id="0" name=""/>
        <dsp:cNvSpPr/>
      </dsp:nvSpPr>
      <dsp:spPr>
        <a:xfrm>
          <a:off x="1781" y="132123"/>
          <a:ext cx="946281" cy="326313"/>
        </a:xfrm>
        <a:prstGeom prst="rect">
          <a:avLst/>
        </a:prstGeom>
        <a:solidFill>
          <a:srgbClr val="002060"/>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Wednesday, May 13, 2020</a:t>
          </a:r>
        </a:p>
      </dsp:txBody>
      <dsp:txXfrm>
        <a:off x="1781" y="132123"/>
        <a:ext cx="946281" cy="326313"/>
      </dsp:txXfrm>
    </dsp:sp>
    <dsp:sp modelId="{3F1C7EC8-2FF7-40D5-9241-0A7792231201}">
      <dsp:nvSpPr>
        <dsp:cNvPr id="0" name=""/>
        <dsp:cNvSpPr/>
      </dsp:nvSpPr>
      <dsp:spPr>
        <a:xfrm>
          <a:off x="1781" y="458436"/>
          <a:ext cx="946281" cy="152398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Match on Main-COVID-19 Response Program Announcement</a:t>
          </a:r>
        </a:p>
        <a:p>
          <a:pPr marL="57150" lvl="1" indent="-57150" algn="l" defTabSz="400050">
            <a:lnSpc>
              <a:spcPct val="90000"/>
            </a:lnSpc>
            <a:spcBef>
              <a:spcPct val="0"/>
            </a:spcBef>
            <a:spcAft>
              <a:spcPct val="15000"/>
            </a:spcAft>
            <a:buChar char="••"/>
          </a:pPr>
          <a:r>
            <a:rPr lang="en-US" sz="900" kern="1200"/>
            <a:t>Program Documents Available</a:t>
          </a:r>
        </a:p>
      </dsp:txBody>
      <dsp:txXfrm>
        <a:off x="1781" y="458436"/>
        <a:ext cx="946281" cy="1523989"/>
      </dsp:txXfrm>
    </dsp:sp>
    <dsp:sp modelId="{8FE0492A-43D5-42F1-95A2-CDF5BAE560F8}">
      <dsp:nvSpPr>
        <dsp:cNvPr id="0" name=""/>
        <dsp:cNvSpPr/>
      </dsp:nvSpPr>
      <dsp:spPr>
        <a:xfrm>
          <a:off x="1080542" y="132123"/>
          <a:ext cx="946281" cy="326313"/>
        </a:xfrm>
        <a:prstGeom prst="rect">
          <a:avLst/>
        </a:prstGeom>
        <a:solidFill>
          <a:srgbClr val="002060"/>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May 13-29, 2020</a:t>
          </a:r>
        </a:p>
      </dsp:txBody>
      <dsp:txXfrm>
        <a:off x="1080542" y="132123"/>
        <a:ext cx="946281" cy="326313"/>
      </dsp:txXfrm>
    </dsp:sp>
    <dsp:sp modelId="{CD4D7DB0-D9E2-4C3D-AEB7-B8F0743F295F}">
      <dsp:nvSpPr>
        <dsp:cNvPr id="0" name=""/>
        <dsp:cNvSpPr/>
      </dsp:nvSpPr>
      <dsp:spPr>
        <a:xfrm>
          <a:off x="1080542" y="458436"/>
          <a:ext cx="946281" cy="152398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Application window opens</a:t>
          </a:r>
        </a:p>
        <a:p>
          <a:pPr marL="57150" lvl="1" indent="-57150" algn="l" defTabSz="400050">
            <a:lnSpc>
              <a:spcPct val="90000"/>
            </a:lnSpc>
            <a:spcBef>
              <a:spcPct val="0"/>
            </a:spcBef>
            <a:spcAft>
              <a:spcPct val="15000"/>
            </a:spcAft>
            <a:buChar char="••"/>
          </a:pPr>
          <a:r>
            <a:rPr lang="en-US" sz="900" kern="1200"/>
            <a:t>State-wide office hours held</a:t>
          </a:r>
        </a:p>
      </dsp:txBody>
      <dsp:txXfrm>
        <a:off x="1080542" y="458436"/>
        <a:ext cx="946281" cy="1523989"/>
      </dsp:txXfrm>
    </dsp:sp>
    <dsp:sp modelId="{6DC83C93-84FB-48B4-B267-9A41B6F24897}">
      <dsp:nvSpPr>
        <dsp:cNvPr id="0" name=""/>
        <dsp:cNvSpPr/>
      </dsp:nvSpPr>
      <dsp:spPr>
        <a:xfrm>
          <a:off x="2159303" y="132123"/>
          <a:ext cx="946281" cy="326313"/>
        </a:xfrm>
        <a:prstGeom prst="rect">
          <a:avLst/>
        </a:prstGeom>
        <a:solidFill>
          <a:srgbClr val="002060"/>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Friday, May 29, 2020</a:t>
          </a:r>
        </a:p>
      </dsp:txBody>
      <dsp:txXfrm>
        <a:off x="2159303" y="132123"/>
        <a:ext cx="946281" cy="326313"/>
      </dsp:txXfrm>
    </dsp:sp>
    <dsp:sp modelId="{75EC1A88-3D28-4C79-B81B-72C72AE69B01}">
      <dsp:nvSpPr>
        <dsp:cNvPr id="0" name=""/>
        <dsp:cNvSpPr/>
      </dsp:nvSpPr>
      <dsp:spPr>
        <a:xfrm>
          <a:off x="2159303" y="458436"/>
          <a:ext cx="946281" cy="152398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All Applications will be due by 5pm</a:t>
          </a:r>
        </a:p>
      </dsp:txBody>
      <dsp:txXfrm>
        <a:off x="2159303" y="458436"/>
        <a:ext cx="946281" cy="1523989"/>
      </dsp:txXfrm>
    </dsp:sp>
    <dsp:sp modelId="{17181C7B-CB75-489D-B4F3-40D630C5E2CA}">
      <dsp:nvSpPr>
        <dsp:cNvPr id="0" name=""/>
        <dsp:cNvSpPr/>
      </dsp:nvSpPr>
      <dsp:spPr>
        <a:xfrm>
          <a:off x="3238064" y="132123"/>
          <a:ext cx="946281" cy="326313"/>
        </a:xfrm>
        <a:prstGeom prst="rect">
          <a:avLst/>
        </a:prstGeom>
        <a:solidFill>
          <a:srgbClr val="002060"/>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Wednesday, June 10, 2020</a:t>
          </a:r>
        </a:p>
      </dsp:txBody>
      <dsp:txXfrm>
        <a:off x="3238064" y="132123"/>
        <a:ext cx="946281" cy="326313"/>
      </dsp:txXfrm>
    </dsp:sp>
    <dsp:sp modelId="{18AFF425-CD8F-4488-AC6D-55CCB1055E43}">
      <dsp:nvSpPr>
        <dsp:cNvPr id="0" name=""/>
        <dsp:cNvSpPr/>
      </dsp:nvSpPr>
      <dsp:spPr>
        <a:xfrm>
          <a:off x="3238064" y="458436"/>
          <a:ext cx="946281" cy="152398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Applicants notified of grant award decision.</a:t>
          </a:r>
          <a:endParaRPr lang="en-US" sz="900" strike="dblStrike" kern="1200" baseline="0"/>
        </a:p>
        <a:p>
          <a:pPr marL="57150" lvl="1" indent="-57150" algn="l" defTabSz="400050">
            <a:lnSpc>
              <a:spcPct val="90000"/>
            </a:lnSpc>
            <a:spcBef>
              <a:spcPct val="0"/>
            </a:spcBef>
            <a:spcAft>
              <a:spcPct val="15000"/>
            </a:spcAft>
            <a:buChar char="••"/>
          </a:pPr>
          <a:r>
            <a:rPr lang="en-US" sz="900" kern="1200"/>
            <a:t>Background check forms will be given to awardees and must be submitted to the MEDC within 24 hours</a:t>
          </a:r>
        </a:p>
      </dsp:txBody>
      <dsp:txXfrm>
        <a:off x="3238064" y="458436"/>
        <a:ext cx="946281" cy="1523989"/>
      </dsp:txXfrm>
    </dsp:sp>
    <dsp:sp modelId="{820BC0B7-AC32-41A5-A756-4A1468A106DD}">
      <dsp:nvSpPr>
        <dsp:cNvPr id="0" name=""/>
        <dsp:cNvSpPr/>
      </dsp:nvSpPr>
      <dsp:spPr>
        <a:xfrm>
          <a:off x="4316825" y="132123"/>
          <a:ext cx="946281" cy="326313"/>
        </a:xfrm>
        <a:prstGeom prst="rect">
          <a:avLst/>
        </a:prstGeom>
        <a:solidFill>
          <a:srgbClr val="002060"/>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Late June </a:t>
          </a:r>
        </a:p>
      </dsp:txBody>
      <dsp:txXfrm>
        <a:off x="4316825" y="132123"/>
        <a:ext cx="946281" cy="326313"/>
      </dsp:txXfrm>
    </dsp:sp>
    <dsp:sp modelId="{D9876596-3830-4558-88FD-CC1CDBE7361C}">
      <dsp:nvSpPr>
        <dsp:cNvPr id="0" name=""/>
        <dsp:cNvSpPr/>
      </dsp:nvSpPr>
      <dsp:spPr>
        <a:xfrm>
          <a:off x="4316825" y="458436"/>
          <a:ext cx="946281" cy="152398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Grant agreements executed &amp; disbursement requests made</a:t>
          </a:r>
        </a:p>
      </dsp:txBody>
      <dsp:txXfrm>
        <a:off x="4316825" y="458436"/>
        <a:ext cx="946281" cy="1523989"/>
      </dsp:txXfrm>
    </dsp:sp>
    <dsp:sp modelId="{1AE8221A-D074-42A9-8CCE-2AF2F21EF220}">
      <dsp:nvSpPr>
        <dsp:cNvPr id="0" name=""/>
        <dsp:cNvSpPr/>
      </dsp:nvSpPr>
      <dsp:spPr>
        <a:xfrm>
          <a:off x="5395587" y="132123"/>
          <a:ext cx="946281" cy="326313"/>
        </a:xfrm>
        <a:prstGeom prst="rect">
          <a:avLst/>
        </a:prstGeom>
        <a:solidFill>
          <a:srgbClr val="002060"/>
        </a:solid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December 31, 2020</a:t>
          </a:r>
        </a:p>
      </dsp:txBody>
      <dsp:txXfrm>
        <a:off x="5395587" y="132123"/>
        <a:ext cx="946281" cy="326313"/>
      </dsp:txXfrm>
    </dsp:sp>
    <dsp:sp modelId="{E162F9D1-8DAF-4D5B-9F5A-94362E008000}">
      <dsp:nvSpPr>
        <dsp:cNvPr id="0" name=""/>
        <dsp:cNvSpPr/>
      </dsp:nvSpPr>
      <dsp:spPr>
        <a:xfrm>
          <a:off x="5395587" y="458436"/>
          <a:ext cx="946281" cy="152398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Final compliance reporting due to the MEDC</a:t>
          </a:r>
        </a:p>
      </dsp:txBody>
      <dsp:txXfrm>
        <a:off x="5395587" y="458436"/>
        <a:ext cx="946281" cy="152398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9B7F9E15B4AB8A8C3FC1A3319EDA9"/>
        <w:category>
          <w:name w:val="General"/>
          <w:gallery w:val="placeholder"/>
        </w:category>
        <w:types>
          <w:type w:val="bbPlcHdr"/>
        </w:types>
        <w:behaviors>
          <w:behavior w:val="content"/>
        </w:behaviors>
        <w:guid w:val="{3A454423-2273-4FCA-BA32-96ACEE831F4C}"/>
      </w:docPartPr>
      <w:docPartBody>
        <w:p w:rsidR="005A0A13" w:rsidRDefault="00DD54E5" w:rsidP="00DD54E5">
          <w:pPr>
            <w:pStyle w:val="F739B7F9E15B4AB8A8C3FC1A3319EDA9"/>
          </w:pPr>
          <w:r>
            <w:rPr>
              <w:rFonts w:asciiTheme="majorHAnsi" w:eastAsiaTheme="majorEastAsia" w:hAnsiTheme="majorHAnsi" w:cstheme="majorBidi"/>
              <w:caps/>
              <w:color w:val="5B9BD5" w:themeColor="accent1"/>
              <w:sz w:val="80"/>
              <w:szCs w:val="80"/>
            </w:rPr>
            <w:t>[Document title]</w:t>
          </w:r>
        </w:p>
      </w:docPartBody>
    </w:docPart>
    <w:docPart>
      <w:docPartPr>
        <w:name w:val="F3C5B65049574FCABC2D62D661DEA971"/>
        <w:category>
          <w:name w:val="General"/>
          <w:gallery w:val="placeholder"/>
        </w:category>
        <w:types>
          <w:type w:val="bbPlcHdr"/>
        </w:types>
        <w:behaviors>
          <w:behavior w:val="content"/>
        </w:behaviors>
        <w:guid w:val="{570D435D-DDD3-49AD-ACD3-CC0004A39975}"/>
      </w:docPartPr>
      <w:docPartBody>
        <w:p w:rsidR="005A0A13" w:rsidRDefault="00DD54E5" w:rsidP="00DD54E5">
          <w:pPr>
            <w:pStyle w:val="F3C5B65049574FCABC2D62D661DEA971"/>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E5"/>
    <w:rsid w:val="00063BC8"/>
    <w:rsid w:val="00127661"/>
    <w:rsid w:val="001D4FF8"/>
    <w:rsid w:val="00405375"/>
    <w:rsid w:val="004F0FC0"/>
    <w:rsid w:val="005A0A13"/>
    <w:rsid w:val="005C1C93"/>
    <w:rsid w:val="00617AE8"/>
    <w:rsid w:val="006206DC"/>
    <w:rsid w:val="006E39B7"/>
    <w:rsid w:val="0072322E"/>
    <w:rsid w:val="00801E9C"/>
    <w:rsid w:val="008F3842"/>
    <w:rsid w:val="00B2480A"/>
    <w:rsid w:val="00B92526"/>
    <w:rsid w:val="00B94F84"/>
    <w:rsid w:val="00BA7C2C"/>
    <w:rsid w:val="00BF2810"/>
    <w:rsid w:val="00CF29C3"/>
    <w:rsid w:val="00D46763"/>
    <w:rsid w:val="00D51EE8"/>
    <w:rsid w:val="00DD54E5"/>
    <w:rsid w:val="00E17641"/>
    <w:rsid w:val="00E41964"/>
    <w:rsid w:val="00E618B8"/>
    <w:rsid w:val="00E76FD1"/>
    <w:rsid w:val="00EE5FF0"/>
    <w:rsid w:val="00F4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39B7F9E15B4AB8A8C3FC1A3319EDA9">
    <w:name w:val="F739B7F9E15B4AB8A8C3FC1A3319EDA9"/>
    <w:rsid w:val="00DD54E5"/>
  </w:style>
  <w:style w:type="paragraph" w:customStyle="1" w:styleId="F3C5B65049574FCABC2D62D661DEA971">
    <w:name w:val="F3C5B65049574FCABC2D62D661DEA971"/>
    <w:rsid w:val="00DD54E5"/>
  </w:style>
  <w:style w:type="character" w:styleId="PlaceholderText">
    <w:name w:val="Placeholder Text"/>
    <w:basedOn w:val="DefaultParagraphFont"/>
    <w:uiPriority w:val="99"/>
    <w:semiHidden/>
    <w:rsid w:val="00405375"/>
    <w:rPr>
      <w:color w:val="808080"/>
    </w:rPr>
  </w:style>
  <w:style w:type="paragraph" w:customStyle="1" w:styleId="36271DB68AFB485495AA1F807FF617FE">
    <w:name w:val="36271DB68AFB485495AA1F807FF617FE"/>
    <w:rsid w:val="00801E9C"/>
  </w:style>
  <w:style w:type="paragraph" w:customStyle="1" w:styleId="3C67F922D85B4E92B2D2C5BF66E564BE">
    <w:name w:val="3C67F922D85B4E92B2D2C5BF66E564BE"/>
    <w:rsid w:val="00801E9C"/>
  </w:style>
  <w:style w:type="paragraph" w:customStyle="1" w:styleId="54D80D7800774BF28623337158221435">
    <w:name w:val="54D80D7800774BF28623337158221435"/>
    <w:rsid w:val="00801E9C"/>
  </w:style>
  <w:style w:type="paragraph" w:customStyle="1" w:styleId="B5D211B39F2346EEA3B1A03896B55C85">
    <w:name w:val="B5D211B39F2346EEA3B1A03896B55C85"/>
    <w:rsid w:val="00801E9C"/>
  </w:style>
  <w:style w:type="paragraph" w:customStyle="1" w:styleId="5ABF17B1DC894706B715D01B967D10AC">
    <w:name w:val="5ABF17B1DC894706B715D01B967D10AC"/>
    <w:rsid w:val="00801E9C"/>
  </w:style>
  <w:style w:type="paragraph" w:customStyle="1" w:styleId="CFDFBC8AECED4432BEC562C5B49027DA">
    <w:name w:val="CFDFBC8AECED4432BEC562C5B49027DA"/>
    <w:rsid w:val="00801E9C"/>
  </w:style>
  <w:style w:type="paragraph" w:customStyle="1" w:styleId="9B767B03309E4BED832A2FD9CC77DBAA">
    <w:name w:val="9B767B03309E4BED832A2FD9CC77DBAA"/>
    <w:rsid w:val="00B2480A"/>
  </w:style>
  <w:style w:type="paragraph" w:customStyle="1" w:styleId="8BCCDE1A4F3748D4B6B9C6AFBF2AD172">
    <w:name w:val="8BCCDE1A4F3748D4B6B9C6AFBF2AD172"/>
    <w:rsid w:val="00405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0946-2A31-44A1-B99C-0A02838F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Match on Main</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on Main</dc:title>
  <dc:subject>COVID-19 RESPONSE PROGRAM GUIDELINES</dc:subject>
  <dc:creator>Suzanne Perreault (MEDC)</dc:creator>
  <cp:keywords/>
  <dc:description/>
  <cp:lastModifiedBy>Chelsea Beckman (MEDC)</cp:lastModifiedBy>
  <cp:revision>2</cp:revision>
  <cp:lastPrinted>2020-04-27T17:09:00Z</cp:lastPrinted>
  <dcterms:created xsi:type="dcterms:W3CDTF">2020-05-12T14:59:00Z</dcterms:created>
  <dcterms:modified xsi:type="dcterms:W3CDTF">2020-05-12T14:59:00Z</dcterms:modified>
</cp:coreProperties>
</file>